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41" w:rsidRDefault="004D6641" w:rsidP="004D6641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400" cy="981075"/>
            <wp:effectExtent l="0" t="0" r="0" b="0"/>
            <wp:wrapNone/>
            <wp:docPr id="1" name="Рисунок 1" descr="imgonline-com-ua-Resize-AxUH5qc9MGoX5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online-com-ua-Resize-AxUH5qc9MGoX5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641" w:rsidRDefault="004D6641" w:rsidP="004D6641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4D6641" w:rsidRDefault="004D6641" w:rsidP="004D6641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4D6641" w:rsidRPr="00401F34" w:rsidRDefault="004D6641" w:rsidP="004D6641">
      <w:pPr>
        <w:jc w:val="center"/>
        <w:rPr>
          <w:rFonts w:ascii="Segoe UI" w:hAnsi="Segoe UI" w:cs="Segoe UI"/>
          <w:b/>
          <w:sz w:val="28"/>
        </w:rPr>
      </w:pPr>
    </w:p>
    <w:p w:rsidR="004D6641" w:rsidRPr="00401F34" w:rsidRDefault="004D6641" w:rsidP="004D6641">
      <w:pPr>
        <w:jc w:val="center"/>
        <w:rPr>
          <w:rFonts w:ascii="Segoe UI" w:hAnsi="Segoe UI" w:cs="Segoe UI"/>
          <w:b/>
          <w:sz w:val="28"/>
        </w:rPr>
      </w:pPr>
      <w:r w:rsidRPr="00401F34">
        <w:rPr>
          <w:rFonts w:ascii="Segoe UI" w:hAnsi="Segoe UI" w:cs="Segoe UI"/>
          <w:b/>
          <w:sz w:val="28"/>
        </w:rPr>
        <w:t xml:space="preserve">В </w:t>
      </w:r>
      <w:r w:rsidR="00401F34" w:rsidRPr="00401F34">
        <w:rPr>
          <w:rFonts w:ascii="Segoe UI" w:hAnsi="Segoe UI" w:cs="Segoe UI"/>
          <w:b/>
          <w:sz w:val="28"/>
        </w:rPr>
        <w:t>р</w:t>
      </w:r>
      <w:r w:rsidR="00401F34" w:rsidRPr="00401F34">
        <w:rPr>
          <w:rFonts w:ascii="Segoe UI" w:hAnsi="Segoe UI" w:cs="Segoe UI"/>
          <w:b/>
          <w:sz w:val="28"/>
        </w:rPr>
        <w:t>еестр</w:t>
      </w:r>
      <w:r w:rsidR="00401F34" w:rsidRPr="00401F34">
        <w:rPr>
          <w:rFonts w:ascii="Segoe UI" w:hAnsi="Segoe UI" w:cs="Segoe UI"/>
          <w:b/>
          <w:sz w:val="28"/>
        </w:rPr>
        <w:t>е</w:t>
      </w:r>
      <w:r w:rsidR="00401F34" w:rsidRPr="00401F34">
        <w:rPr>
          <w:rFonts w:ascii="Segoe UI" w:hAnsi="Segoe UI" w:cs="Segoe UI"/>
          <w:b/>
          <w:sz w:val="28"/>
        </w:rPr>
        <w:t xml:space="preserve"> недвижимости </w:t>
      </w:r>
      <w:r w:rsidRPr="00401F34">
        <w:rPr>
          <w:rFonts w:ascii="Segoe UI" w:hAnsi="Segoe UI" w:cs="Segoe UI"/>
          <w:b/>
          <w:sz w:val="28"/>
        </w:rPr>
        <w:t>содержатся сведения о 4 43</w:t>
      </w:r>
      <w:r w:rsidR="00B043E0" w:rsidRPr="00401F34">
        <w:rPr>
          <w:rFonts w:ascii="Segoe UI" w:hAnsi="Segoe UI" w:cs="Segoe UI"/>
          <w:b/>
          <w:sz w:val="28"/>
        </w:rPr>
        <w:t>4</w:t>
      </w:r>
      <w:r w:rsidRPr="00401F34">
        <w:rPr>
          <w:rFonts w:ascii="Segoe UI" w:hAnsi="Segoe UI" w:cs="Segoe UI"/>
          <w:b/>
          <w:sz w:val="28"/>
        </w:rPr>
        <w:t xml:space="preserve"> </w:t>
      </w:r>
      <w:proofErr w:type="spellStart"/>
      <w:r w:rsidRPr="00401F34">
        <w:rPr>
          <w:rFonts w:ascii="Segoe UI" w:hAnsi="Segoe UI" w:cs="Segoe UI"/>
          <w:b/>
          <w:sz w:val="28"/>
        </w:rPr>
        <w:t>водоохранн</w:t>
      </w:r>
      <w:r w:rsidR="00B043E0" w:rsidRPr="00401F34">
        <w:rPr>
          <w:rFonts w:ascii="Segoe UI" w:hAnsi="Segoe UI" w:cs="Segoe UI"/>
          <w:b/>
          <w:sz w:val="28"/>
        </w:rPr>
        <w:t>ых</w:t>
      </w:r>
      <w:proofErr w:type="spellEnd"/>
      <w:r w:rsidRPr="00401F34">
        <w:rPr>
          <w:rFonts w:ascii="Segoe UI" w:hAnsi="Segoe UI" w:cs="Segoe UI"/>
          <w:b/>
          <w:sz w:val="28"/>
        </w:rPr>
        <w:t xml:space="preserve"> зон</w:t>
      </w:r>
      <w:r w:rsidR="00B043E0" w:rsidRPr="00401F34">
        <w:rPr>
          <w:rFonts w:ascii="Segoe UI" w:hAnsi="Segoe UI" w:cs="Segoe UI"/>
          <w:b/>
          <w:sz w:val="28"/>
        </w:rPr>
        <w:t>ах</w:t>
      </w:r>
      <w:r w:rsidRPr="00401F34">
        <w:rPr>
          <w:rFonts w:ascii="Segoe UI" w:hAnsi="Segoe UI" w:cs="Segoe UI"/>
          <w:b/>
          <w:sz w:val="28"/>
        </w:rPr>
        <w:t xml:space="preserve"> и 4</w:t>
      </w:r>
      <w:r w:rsidR="00B043E0" w:rsidRPr="00401F34">
        <w:rPr>
          <w:rFonts w:ascii="Segoe UI" w:hAnsi="Segoe UI" w:cs="Segoe UI"/>
          <w:b/>
          <w:sz w:val="28"/>
        </w:rPr>
        <w:t> 323</w:t>
      </w:r>
      <w:r w:rsidRPr="00401F34">
        <w:rPr>
          <w:rFonts w:ascii="Segoe UI" w:hAnsi="Segoe UI" w:cs="Segoe UI"/>
          <w:b/>
          <w:sz w:val="28"/>
        </w:rPr>
        <w:t xml:space="preserve"> прибр</w:t>
      </w:r>
      <w:bookmarkStart w:id="0" w:name="_GoBack"/>
      <w:bookmarkEnd w:id="0"/>
      <w:r w:rsidRPr="00401F34">
        <w:rPr>
          <w:rFonts w:ascii="Segoe UI" w:hAnsi="Segoe UI" w:cs="Segoe UI"/>
          <w:b/>
          <w:sz w:val="28"/>
        </w:rPr>
        <w:t>ежн</w:t>
      </w:r>
      <w:r w:rsidR="00B043E0" w:rsidRPr="00401F34">
        <w:rPr>
          <w:rFonts w:ascii="Segoe UI" w:hAnsi="Segoe UI" w:cs="Segoe UI"/>
          <w:b/>
          <w:sz w:val="28"/>
        </w:rPr>
        <w:t>ых</w:t>
      </w:r>
      <w:r w:rsidRPr="00401F34">
        <w:rPr>
          <w:rFonts w:ascii="Segoe UI" w:hAnsi="Segoe UI" w:cs="Segoe UI"/>
          <w:b/>
          <w:sz w:val="28"/>
        </w:rPr>
        <w:t xml:space="preserve"> защитн</w:t>
      </w:r>
      <w:r w:rsidR="00B043E0" w:rsidRPr="00401F34">
        <w:rPr>
          <w:rFonts w:ascii="Segoe UI" w:hAnsi="Segoe UI" w:cs="Segoe UI"/>
          <w:b/>
          <w:sz w:val="28"/>
        </w:rPr>
        <w:t>ых полос</w:t>
      </w:r>
      <w:r w:rsidR="00401F34" w:rsidRPr="00401F34">
        <w:rPr>
          <w:rFonts w:ascii="Segoe UI" w:hAnsi="Segoe UI" w:cs="Segoe UI"/>
          <w:b/>
          <w:sz w:val="28"/>
        </w:rPr>
        <w:t>ах</w:t>
      </w:r>
      <w:r w:rsidRPr="00401F34">
        <w:rPr>
          <w:rFonts w:ascii="Segoe UI" w:hAnsi="Segoe UI" w:cs="Segoe UI"/>
          <w:b/>
          <w:sz w:val="28"/>
        </w:rPr>
        <w:t xml:space="preserve"> Свердловской области</w:t>
      </w:r>
    </w:p>
    <w:p w:rsidR="00E17A59" w:rsidRPr="00E17A59" w:rsidRDefault="00E17A59" w:rsidP="00E17A59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 xml:space="preserve">По состоянию на 1 октября текущего года общее количество зон с особыми условиями использования территорий (ЗОУИТ) в регионе составляет 47 446, среди которых 4 434 </w:t>
      </w:r>
      <w:proofErr w:type="spellStart"/>
      <w:r w:rsidRPr="00E17A59">
        <w:rPr>
          <w:rFonts w:ascii="Segoe UI" w:hAnsi="Segoe UI" w:cs="Segoe UI"/>
          <w:sz w:val="24"/>
          <w:szCs w:val="24"/>
        </w:rPr>
        <w:t>водоохранные</w:t>
      </w:r>
      <w:proofErr w:type="spellEnd"/>
      <w:r w:rsidRPr="00E17A59">
        <w:rPr>
          <w:rFonts w:ascii="Segoe UI" w:hAnsi="Segoe UI" w:cs="Segoe UI"/>
          <w:sz w:val="24"/>
          <w:szCs w:val="24"/>
        </w:rPr>
        <w:t xml:space="preserve"> зоны и 4 323 прибрежные защитные полосы. </w:t>
      </w:r>
      <w:r>
        <w:rPr>
          <w:rFonts w:ascii="Segoe UI" w:hAnsi="Segoe UI" w:cs="Segoe UI"/>
          <w:sz w:val="24"/>
          <w:szCs w:val="24"/>
        </w:rPr>
        <w:t>Об этом сообщает Управление Росреестра по Свердловской области.</w:t>
      </w:r>
    </w:p>
    <w:p w:rsidR="00E17A59" w:rsidRDefault="00E17A59" w:rsidP="004D664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«</w:t>
      </w:r>
      <w:proofErr w:type="spellStart"/>
      <w:r w:rsidRPr="00E17A59">
        <w:rPr>
          <w:rFonts w:ascii="Segoe UI" w:hAnsi="Segoe UI" w:cs="Segoe UI"/>
          <w:sz w:val="24"/>
          <w:szCs w:val="24"/>
        </w:rPr>
        <w:t>Водоохранные</w:t>
      </w:r>
      <w:proofErr w:type="spellEnd"/>
      <w:r w:rsidRPr="00E17A59">
        <w:rPr>
          <w:rFonts w:ascii="Segoe UI" w:hAnsi="Segoe UI" w:cs="Segoe UI"/>
          <w:sz w:val="24"/>
          <w:szCs w:val="24"/>
        </w:rPr>
        <w:t xml:space="preserve"> зоны предназначены для защиты водных объектов от загрязнения, засорения, заиления и истощения, а также для сохранения среды обитания водных биологических ресурсов и других представителей животного и растительного мира. Они охватывают территории, прилегающие к берегам морей, рек, ручьев, каналов, озер и водохранилищ. Чтобы предотвратить негативное воздействие на водные ресурсы, в границах </w:t>
      </w:r>
      <w:proofErr w:type="spellStart"/>
      <w:r w:rsidRPr="00E17A59">
        <w:rPr>
          <w:rFonts w:ascii="Segoe UI" w:hAnsi="Segoe UI" w:cs="Segoe UI"/>
          <w:sz w:val="24"/>
          <w:szCs w:val="24"/>
        </w:rPr>
        <w:t>водоохранных</w:t>
      </w:r>
      <w:proofErr w:type="spellEnd"/>
      <w:r w:rsidRPr="00E17A59">
        <w:rPr>
          <w:rFonts w:ascii="Segoe UI" w:hAnsi="Segoe UI" w:cs="Segoe UI"/>
          <w:sz w:val="24"/>
          <w:szCs w:val="24"/>
        </w:rPr>
        <w:t xml:space="preserve"> зон устанавливаются прибрежные защитные полосы, на которых вводятся дополнительные ограничения хозяйственной и иной деятельности», — отметила заместитель руководителя Управления Росреестра по Свердловской области </w:t>
      </w:r>
      <w:r w:rsidRPr="00E17A59">
        <w:rPr>
          <w:rFonts w:ascii="Segoe UI" w:hAnsi="Segoe UI" w:cs="Segoe UI"/>
          <w:b/>
          <w:sz w:val="24"/>
          <w:szCs w:val="24"/>
        </w:rPr>
        <w:t xml:space="preserve">Татьяна </w:t>
      </w:r>
      <w:proofErr w:type="spellStart"/>
      <w:r w:rsidRPr="00E17A59">
        <w:rPr>
          <w:rFonts w:ascii="Segoe UI" w:hAnsi="Segoe UI" w:cs="Segoe UI"/>
          <w:b/>
          <w:sz w:val="24"/>
          <w:szCs w:val="24"/>
        </w:rPr>
        <w:t>Янтюшева</w:t>
      </w:r>
      <w:proofErr w:type="spellEnd"/>
      <w:r w:rsidRPr="00E17A59">
        <w:rPr>
          <w:rFonts w:ascii="Segoe UI" w:hAnsi="Segoe UI" w:cs="Segoe UI"/>
          <w:b/>
          <w:sz w:val="24"/>
          <w:szCs w:val="24"/>
        </w:rPr>
        <w:t>.</w:t>
      </w:r>
    </w:p>
    <w:p w:rsidR="00E17A59" w:rsidRPr="00E17A59" w:rsidRDefault="00E17A59" w:rsidP="00E17A59">
      <w:pPr>
        <w:ind w:firstLine="360"/>
        <w:jc w:val="both"/>
        <w:rPr>
          <w:rFonts w:ascii="Segoe UI" w:hAnsi="Segoe UI" w:cs="Segoe UI"/>
          <w:sz w:val="24"/>
          <w:szCs w:val="24"/>
          <w:u w:val="single"/>
        </w:rPr>
      </w:pPr>
      <w:r w:rsidRPr="00E17A59">
        <w:rPr>
          <w:rFonts w:ascii="Segoe UI" w:hAnsi="Segoe UI" w:cs="Segoe UI"/>
          <w:sz w:val="24"/>
          <w:szCs w:val="24"/>
          <w:u w:val="single"/>
        </w:rPr>
        <w:t xml:space="preserve">В пределах </w:t>
      </w:r>
      <w:proofErr w:type="spellStart"/>
      <w:r w:rsidRPr="00E17A59">
        <w:rPr>
          <w:rFonts w:ascii="Segoe UI" w:hAnsi="Segoe UI" w:cs="Segoe UI"/>
          <w:sz w:val="24"/>
          <w:szCs w:val="24"/>
          <w:u w:val="single"/>
        </w:rPr>
        <w:t>водоохранных</w:t>
      </w:r>
      <w:proofErr w:type="spellEnd"/>
      <w:r w:rsidRPr="00E17A59">
        <w:rPr>
          <w:rFonts w:ascii="Segoe UI" w:hAnsi="Segoe UI" w:cs="Segoe UI"/>
          <w:sz w:val="24"/>
          <w:szCs w:val="24"/>
          <w:u w:val="single"/>
        </w:rPr>
        <w:t xml:space="preserve"> зон запрещается:</w:t>
      </w:r>
    </w:p>
    <w:p w:rsidR="00E17A59" w:rsidRPr="00E17A59" w:rsidRDefault="00E17A59" w:rsidP="00E17A59">
      <w:pPr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Сброс сточных и дренажных вод;</w:t>
      </w:r>
    </w:p>
    <w:p w:rsidR="00E17A59" w:rsidRPr="00E17A59" w:rsidRDefault="00E17A59" w:rsidP="00E17A59">
      <w:pPr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Разведка и добыча полезных ископаемых;</w:t>
      </w:r>
    </w:p>
    <w:p w:rsidR="00E17A59" w:rsidRPr="00E17A59" w:rsidRDefault="00E17A59" w:rsidP="00E17A59">
      <w:pPr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Размещение автозаправочных станций, складов горюче-смазочных материалов и станций технического обслуживания;</w:t>
      </w:r>
    </w:p>
    <w:p w:rsidR="00E17A59" w:rsidRPr="00E17A59" w:rsidRDefault="00E17A59" w:rsidP="00E17A59">
      <w:pPr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Движение и стоянка транспортных средств, за исключением специальных транспортных средств;</w:t>
      </w:r>
    </w:p>
    <w:p w:rsidR="00E17A59" w:rsidRPr="00E17A59" w:rsidRDefault="00E17A59" w:rsidP="00E17A59">
      <w:pPr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Использование сточных вод для регулирования плодородия почв;</w:t>
      </w:r>
    </w:p>
    <w:p w:rsidR="00E17A59" w:rsidRPr="00E17A59" w:rsidRDefault="00E17A59" w:rsidP="00E17A59">
      <w:pPr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Осуществление авиационных мер по борьбе с вредными организмами;</w:t>
      </w:r>
    </w:p>
    <w:p w:rsidR="00E17A59" w:rsidRPr="00E17A59" w:rsidRDefault="00E17A59" w:rsidP="00E17A59">
      <w:pPr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 xml:space="preserve">Размещение кладбищ, скотомогильников, объектов размещения отходов вредного производства и хранилищ пестицидов и </w:t>
      </w:r>
      <w:proofErr w:type="spellStart"/>
      <w:r w:rsidRPr="00E17A59">
        <w:rPr>
          <w:rFonts w:ascii="Segoe UI" w:hAnsi="Segoe UI" w:cs="Segoe UI"/>
          <w:sz w:val="24"/>
          <w:szCs w:val="24"/>
        </w:rPr>
        <w:t>агрохимикатов</w:t>
      </w:r>
      <w:proofErr w:type="spellEnd"/>
      <w:r w:rsidRPr="00E17A59">
        <w:rPr>
          <w:rFonts w:ascii="Segoe UI" w:hAnsi="Segoe UI" w:cs="Segoe UI"/>
          <w:sz w:val="24"/>
          <w:szCs w:val="24"/>
        </w:rPr>
        <w:t>.</w:t>
      </w:r>
    </w:p>
    <w:p w:rsidR="00E17A59" w:rsidRPr="00E17A59" w:rsidRDefault="00E17A59" w:rsidP="00E17A59">
      <w:pPr>
        <w:ind w:firstLine="360"/>
        <w:jc w:val="both"/>
        <w:rPr>
          <w:rFonts w:ascii="Segoe UI" w:hAnsi="Segoe UI" w:cs="Segoe UI"/>
          <w:sz w:val="24"/>
          <w:szCs w:val="24"/>
          <w:u w:val="single"/>
        </w:rPr>
      </w:pPr>
      <w:r w:rsidRPr="00E17A59">
        <w:rPr>
          <w:rFonts w:ascii="Segoe UI" w:hAnsi="Segoe UI" w:cs="Segoe UI"/>
          <w:sz w:val="24"/>
          <w:szCs w:val="24"/>
          <w:u w:val="single"/>
        </w:rPr>
        <w:t>Кроме того, в границах прибрежных защитных полос дополнительно запрещается:</w:t>
      </w:r>
    </w:p>
    <w:p w:rsidR="00E17A59" w:rsidRPr="00E17A59" w:rsidRDefault="00E17A59" w:rsidP="00E17A59">
      <w:pPr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Распашка земель;</w:t>
      </w:r>
    </w:p>
    <w:p w:rsidR="00E17A59" w:rsidRPr="00E17A59" w:rsidRDefault="00E17A59" w:rsidP="00E17A59">
      <w:pPr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lastRenderedPageBreak/>
        <w:t>Размещение отвалов размываемых грунтов;</w:t>
      </w:r>
    </w:p>
    <w:p w:rsidR="00E17A59" w:rsidRPr="00E17A59" w:rsidRDefault="00E17A59" w:rsidP="00E17A59">
      <w:pPr>
        <w:numPr>
          <w:ilvl w:val="0"/>
          <w:numId w:val="4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Выпас сельскохозяйственных животных и организация для них летних лагерей и ванн.</w:t>
      </w:r>
    </w:p>
    <w:p w:rsidR="00E17A59" w:rsidRDefault="004D6641" w:rsidP="00E17A59">
      <w:pPr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Установление на местности границ водоохранных зон водных объектов осуществляется </w:t>
      </w:r>
      <w:r w:rsidR="00E17A59" w:rsidRPr="00E17A59">
        <w:rPr>
          <w:rFonts w:ascii="Segoe UI" w:hAnsi="Segoe UI" w:cs="Segoe UI"/>
          <w:sz w:val="24"/>
          <w:szCs w:val="24"/>
        </w:rPr>
        <w:t>в соответствии с постановлением Правительства Российской Федерации от 10 января 2009 года № 17.</w:t>
      </w:r>
    </w:p>
    <w:p w:rsidR="004D6641" w:rsidRDefault="004D6641" w:rsidP="004D6641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«Узнать, входит ли земельный участок в границу зоны с особыми условиями использования территорий, можно из выписки ЕГРН об объекте недвижимости. Заказать ее можно на сайте Росреестра или в МФЦ»,</w:t>
      </w:r>
      <w:r>
        <w:rPr>
          <w:rFonts w:ascii="Segoe UI" w:hAnsi="Segoe UI" w:cs="Segoe UI"/>
          <w:sz w:val="24"/>
          <w:szCs w:val="24"/>
        </w:rPr>
        <w:t xml:space="preserve"> – пояснил заместитель директора филиала публично-правовой компании «Роскадастр» по Уральскому федеральному округу </w:t>
      </w:r>
      <w:r>
        <w:rPr>
          <w:rFonts w:ascii="Segoe UI" w:hAnsi="Segoe UI" w:cs="Segoe UI"/>
          <w:b/>
          <w:sz w:val="24"/>
          <w:szCs w:val="24"/>
        </w:rPr>
        <w:t>Юрий Белоусов</w:t>
      </w:r>
      <w:r>
        <w:rPr>
          <w:rFonts w:ascii="Segoe UI" w:hAnsi="Segoe UI" w:cs="Segoe UI"/>
          <w:sz w:val="24"/>
          <w:szCs w:val="24"/>
        </w:rPr>
        <w:t>.</w:t>
      </w:r>
    </w:p>
    <w:p w:rsidR="00786551" w:rsidRPr="00786551" w:rsidRDefault="00E17A59" w:rsidP="0078655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Кроме того, получить информацию о внесенных в ЕГРН зонах охраны и расположении земельного участка в их границах можно с помощью сервиса Росреестра «Публичная кадастровая карта».</w:t>
      </w:r>
      <w:r>
        <w:rPr>
          <w:rFonts w:ascii="Segoe UI" w:hAnsi="Segoe UI" w:cs="Segoe UI"/>
          <w:sz w:val="24"/>
          <w:szCs w:val="24"/>
        </w:rPr>
        <w:t xml:space="preserve"> </w:t>
      </w:r>
      <w:hyperlink r:id="rId6" w:history="1">
        <w:r w:rsidR="00786551" w:rsidRPr="00786551">
          <w:rPr>
            <w:rStyle w:val="a3"/>
            <w:rFonts w:ascii="Segoe UI" w:hAnsi="Segoe UI" w:cs="Segoe UI"/>
            <w:sz w:val="24"/>
            <w:szCs w:val="24"/>
          </w:rPr>
          <w:t>https://pkk.rosreestr.ru/</w:t>
        </w:r>
      </w:hyperlink>
    </w:p>
    <w:p w:rsidR="00E17A59" w:rsidRPr="00E17A59" w:rsidRDefault="00E17A59" w:rsidP="00E17A59">
      <w:pPr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E17A59">
        <w:rPr>
          <w:rFonts w:ascii="Segoe UI" w:hAnsi="Segoe UI" w:cs="Segoe UI"/>
          <w:b/>
          <w:bCs/>
          <w:sz w:val="24"/>
          <w:szCs w:val="24"/>
        </w:rPr>
        <w:t>Как это сделать?</w:t>
      </w:r>
    </w:p>
    <w:p w:rsidR="00E17A59" w:rsidRPr="00E17A59" w:rsidRDefault="00E17A59" w:rsidP="00E17A59">
      <w:pPr>
        <w:numPr>
          <w:ilvl w:val="0"/>
          <w:numId w:val="5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Введите кадастровый номер объекта на «Публичной кадастровой карте».</w:t>
      </w:r>
    </w:p>
    <w:p w:rsidR="00E17A59" w:rsidRPr="00E17A59" w:rsidRDefault="00E17A59" w:rsidP="00E17A59">
      <w:pPr>
        <w:numPr>
          <w:ilvl w:val="0"/>
          <w:numId w:val="5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Выберите слой «ЗОУИТ» — зона с особыми условиями использования территорий.</w:t>
      </w:r>
    </w:p>
    <w:p w:rsidR="00E17A59" w:rsidRPr="00E17A59" w:rsidRDefault="00E17A59" w:rsidP="00E17A59">
      <w:pPr>
        <w:numPr>
          <w:ilvl w:val="0"/>
          <w:numId w:val="5"/>
        </w:numPr>
        <w:jc w:val="both"/>
        <w:rPr>
          <w:rFonts w:ascii="Segoe UI" w:hAnsi="Segoe UI" w:cs="Segoe UI"/>
          <w:sz w:val="24"/>
          <w:szCs w:val="24"/>
        </w:rPr>
      </w:pPr>
      <w:r w:rsidRPr="00E17A59">
        <w:rPr>
          <w:rFonts w:ascii="Segoe UI" w:hAnsi="Segoe UI" w:cs="Segoe UI"/>
          <w:sz w:val="24"/>
          <w:szCs w:val="24"/>
        </w:rPr>
        <w:t>На карте появятся все ЗОУИТ, расположенные в границах интересующего земельного участка.</w:t>
      </w:r>
    </w:p>
    <w:p w:rsidR="004D6641" w:rsidRDefault="004D6641" w:rsidP="004D6641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наполнение ЕГРН сведениями об объектах водоохранных </w:t>
      </w:r>
      <w:r w:rsidR="00505547">
        <w:rPr>
          <w:rFonts w:ascii="Segoe UI" w:hAnsi="Segoe UI" w:cs="Segoe UI"/>
          <w:sz w:val="24"/>
          <w:szCs w:val="24"/>
        </w:rPr>
        <w:t xml:space="preserve">зон, прибрежных защитных полос </w:t>
      </w:r>
      <w:r>
        <w:rPr>
          <w:rFonts w:ascii="Segoe UI" w:hAnsi="Segoe UI" w:cs="Segoe UI"/>
          <w:sz w:val="24"/>
          <w:szCs w:val="24"/>
        </w:rPr>
        <w:t>является частью реализации госпрограммы «Национальная система пространственных данных».</w:t>
      </w:r>
    </w:p>
    <w:p w:rsidR="004D6641" w:rsidRDefault="004D6641" w:rsidP="004D6641">
      <w:pPr>
        <w:jc w:val="both"/>
        <w:rPr>
          <w:rFonts w:ascii="Segoe UI" w:hAnsi="Segoe UI" w:cs="Segoe UI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1" distB="4294967291" distL="0" distR="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19050" b="19050"/>
                <wp:wrapNone/>
                <wp:docPr id="1027" name="Прямая со стрелкой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C92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27" o:spid="_x0000_s1026" type="#_x0000_t32" style="position:absolute;margin-left:.05pt;margin-top:8.2pt;width:472.5pt;height:0;z-index:251660288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" strokecolor="#0070c0" strokeweight="1.25pt">
                <o:lock v:ext="edit" shapetype="f"/>
              </v:shape>
            </w:pict>
          </mc:Fallback>
        </mc:AlternateContent>
      </w:r>
      <w:r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4D6641" w:rsidRDefault="004D6641" w:rsidP="004D664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4D6641" w:rsidRDefault="004D6641" w:rsidP="004D6641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:rsidR="004D6641" w:rsidRDefault="00401F34" w:rsidP="004D6641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7" w:history="1"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val="en-US" w:eastAsia="ru-RU"/>
          </w:rPr>
          <w:t>press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eastAsia="ru-RU"/>
          </w:rPr>
          <w:t>66_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val="en-US" w:eastAsia="ru-RU"/>
          </w:rPr>
          <w:t>rosreestr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eastAsia="ru-RU"/>
          </w:rPr>
          <w:t>@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val="en-US" w:eastAsia="ru-RU"/>
          </w:rPr>
          <w:t>mail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eastAsia="ru-RU"/>
          </w:rPr>
          <w:t>.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val="en-US" w:eastAsia="ru-RU"/>
          </w:rPr>
          <w:t>ru</w:t>
        </w:r>
      </w:hyperlink>
    </w:p>
    <w:p w:rsidR="004D6641" w:rsidRDefault="00401F34" w:rsidP="004D6641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8" w:history="1"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val="en-US" w:eastAsia="ru-RU"/>
          </w:rPr>
          <w:t>www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eastAsia="ru-RU"/>
          </w:rPr>
          <w:t>.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val="en-US" w:eastAsia="ru-RU"/>
          </w:rPr>
          <w:t>rosreestr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eastAsia="ru-RU"/>
          </w:rPr>
          <w:t>.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val="en-US" w:eastAsia="ru-RU"/>
          </w:rPr>
          <w:t>gov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eastAsia="ru-RU"/>
          </w:rPr>
          <w:t>.</w:t>
        </w:r>
        <w:r w:rsidR="004D6641">
          <w:rPr>
            <w:rStyle w:val="a3"/>
            <w:rFonts w:ascii="Segoe UI" w:eastAsia="Times New Roman" w:hAnsi="Segoe UI" w:cs="Segoe UI"/>
            <w:color w:val="0000FF"/>
            <w:sz w:val="18"/>
            <w:szCs w:val="18"/>
            <w:lang w:val="en-US" w:eastAsia="ru-RU"/>
          </w:rPr>
          <w:t>ru</w:t>
        </w:r>
      </w:hyperlink>
    </w:p>
    <w:p w:rsidR="004D6641" w:rsidRDefault="004D6641" w:rsidP="004D6641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620062, г. Екатеринбург, ул. Генеральская, 6 а.</w:t>
      </w:r>
    </w:p>
    <w:p w:rsidR="004F18C3" w:rsidRDefault="004F18C3"/>
    <w:sectPr w:rsidR="004F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04BA"/>
    <w:multiLevelType w:val="multilevel"/>
    <w:tmpl w:val="2292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12D6B"/>
    <w:multiLevelType w:val="multilevel"/>
    <w:tmpl w:val="25F4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C4468"/>
    <w:multiLevelType w:val="multilevel"/>
    <w:tmpl w:val="0E4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A251A"/>
    <w:multiLevelType w:val="hybridMultilevel"/>
    <w:tmpl w:val="37FA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A4A3F"/>
    <w:multiLevelType w:val="hybridMultilevel"/>
    <w:tmpl w:val="2B62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41"/>
    <w:rsid w:val="00401F34"/>
    <w:rsid w:val="004C57A1"/>
    <w:rsid w:val="004D6641"/>
    <w:rsid w:val="004F18C3"/>
    <w:rsid w:val="00505547"/>
    <w:rsid w:val="00786551"/>
    <w:rsid w:val="00B043E0"/>
    <w:rsid w:val="00B93CB4"/>
    <w:rsid w:val="00E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A200"/>
  <w15:chartTrackingRefBased/>
  <w15:docId w15:val="{55D08170-33AC-443C-82B4-6EA72BE0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4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6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3</cp:revision>
  <dcterms:created xsi:type="dcterms:W3CDTF">2024-10-30T06:48:00Z</dcterms:created>
  <dcterms:modified xsi:type="dcterms:W3CDTF">2024-10-30T07:56:00Z</dcterms:modified>
</cp:coreProperties>
</file>