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E743E2" w:rsidRDefault="003E1000">
      <w:bookmarkStart w:id="0" w:name="_GoBack"/>
      <w:r>
        <w:rPr>
          <w:noProof/>
          <w:lang w:eastAsia="ru-RU"/>
        </w:rPr>
        <w:drawing>
          <wp:inline distT="0" distB="0" distL="0" distR="0" wp14:anchorId="1DA00EAF" wp14:editId="4441773B">
            <wp:extent cx="9477375" cy="59150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E743E2" w:rsidSect="003E10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D1"/>
    <w:rsid w:val="00086DB9"/>
    <w:rsid w:val="000C5993"/>
    <w:rsid w:val="002A6122"/>
    <w:rsid w:val="003405D1"/>
    <w:rsid w:val="003E1000"/>
    <w:rsid w:val="0072536E"/>
    <w:rsid w:val="00744568"/>
    <w:rsid w:val="00E743E2"/>
    <w:rsid w:val="00F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Сопоставление доходов бюджета Администрации Баженовского сельского поселения с доходами бюджетов отдельных муниципальных образований Свердловской области на 01.01.2022г., млн.руб.</a:t>
            </a:r>
          </a:p>
        </c:rich>
      </c:tx>
      <c:layout>
        <c:manualLayout>
          <c:xMode val="edge"/>
          <c:yMode val="edge"/>
          <c:x val="0.147865776853561"/>
          <c:y val="4.7704233750745433E-4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77867025415788E-2"/>
          <c:y val="0.13217730931487301"/>
          <c:w val="0.88346269216347961"/>
          <c:h val="0.749373350363020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15102063019325E-2"/>
                  <c:y val="0.13510175097975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5203015847381E-2"/>
                  <c:y val="0.28024434998722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238056382848517E-2"/>
                  <c:y val="0.157236903606227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2934 чел.</c:v>
                </c:pt>
                <c:pt idx="1">
                  <c:v> Администрация Байкаловского сельского поселения;  численность населения 8137 чел.</c:v>
                </c:pt>
                <c:pt idx="2">
                  <c:v>Администрация Краснополянское сельское поселение;  численность населения 3499 чел.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58.2</c:v>
                </c:pt>
                <c:pt idx="1">
                  <c:v>169.6</c:v>
                </c:pt>
                <c:pt idx="2">
                  <c:v>70.3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74308133763081E-2"/>
                  <c:y val="7.271293999209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85716479726013E-2"/>
                  <c:y val="8.9675516224188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120870901500018E-2"/>
                  <c:y val="7.1891561500017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Лист1!$B$2:$B$4</c:f>
              <c:strCache>
                <c:ptCount val="3"/>
                <c:pt idx="0">
                  <c:v>Администрация Баженовского сельского поселения;  численность населения 2934 чел.</c:v>
                </c:pt>
                <c:pt idx="1">
                  <c:v> Администрация Байкаловского сельского поселения;  численность населения 8137 чел.</c:v>
                </c:pt>
                <c:pt idx="2">
                  <c:v>Администрация Краснополянское сельское поселение;  численность населения 3499 чел.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58.3</c:v>
                </c:pt>
                <c:pt idx="1">
                  <c:v>169.3</c:v>
                </c:pt>
                <c:pt idx="2">
                  <c:v>71.599999999999994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gapDepth val="142"/>
        <c:shape val="box"/>
        <c:axId val="107356544"/>
        <c:axId val="107358080"/>
        <c:axId val="0"/>
      </c:bar3DChart>
      <c:catAx>
        <c:axId val="10735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358080"/>
        <c:crosses val="autoZero"/>
        <c:auto val="1"/>
        <c:lblAlgn val="ctr"/>
        <c:lblOffset val="100"/>
        <c:noMultiLvlLbl val="0"/>
      </c:catAx>
      <c:valAx>
        <c:axId val="10735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356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9</cp:revision>
  <dcterms:created xsi:type="dcterms:W3CDTF">2021-08-04T08:34:00Z</dcterms:created>
  <dcterms:modified xsi:type="dcterms:W3CDTF">2022-08-22T10:22:00Z</dcterms:modified>
</cp:coreProperties>
</file>