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B089F" w:rsidRDefault="00F15C2C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;Times New Roma"/>
          <w:b/>
          <w:sz w:val="28"/>
          <w:szCs w:val="28"/>
          <w:lang w:eastAsia="ru-RU"/>
        </w:rPr>
        <w:t xml:space="preserve">Признание садового дома жилым домом и жилого дома садовым домом </w:t>
      </w:r>
    </w:p>
    <w:p w:rsidR="004B089F" w:rsidRDefault="00F1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f5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5069"/>
        <w:gridCol w:w="3685"/>
      </w:tblGrid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685" w:type="dxa"/>
          </w:tcPr>
          <w:p w:rsidR="004B089F" w:rsidRDefault="00955B3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  <w:r w:rsidR="00F15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далее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15C2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F15C2C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15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89F">
        <w:tc>
          <w:tcPr>
            <w:tcW w:w="817" w:type="dxa"/>
          </w:tcPr>
          <w:p w:rsidR="004B089F" w:rsidRDefault="00955B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="00421688" w:rsidRPr="00421688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685" w:type="dxa"/>
          </w:tcPr>
          <w:p w:rsidR="004B089F" w:rsidRDefault="00F15C2C" w:rsidP="00955B3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</w:t>
            </w:r>
            <w:r w:rsidR="00955B3C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4B089F" w:rsidRDefault="00F15C2C" w:rsidP="00955B3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свердловской </w:t>
            </w:r>
            <w:proofErr w:type="spellStart"/>
            <w:r w:rsidR="00955B3C">
              <w:rPr>
                <w:rFonts w:ascii="Times New Roman" w:eastAsia="Calibri" w:hAnsi="Times New Roman" w:cs="Times New Roman"/>
                <w:sz w:val="28"/>
                <w:szCs w:val="28"/>
              </w:rPr>
              <w:t>оьбласти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от  </w:t>
            </w:r>
            <w:r w:rsidR="00955B3C">
              <w:rPr>
                <w:rFonts w:ascii="Times New Roman" w:eastAsia="Calibri" w:hAnsi="Times New Roman" w:cs="Times New Roman"/>
                <w:sz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</w:rPr>
              <w:t>.1</w:t>
            </w:r>
            <w:r w:rsidR="00955B3C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.2022 № </w:t>
            </w:r>
            <w:r w:rsidR="00955B3C">
              <w:rPr>
                <w:rFonts w:ascii="Times New Roman" w:eastAsia="Calibri" w:hAnsi="Times New Roman" w:cs="Times New Roman"/>
                <w:sz w:val="28"/>
              </w:rPr>
              <w:t>155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B089F" w:rsidRDefault="009A7E07" w:rsidP="009A7E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</w:tbl>
    <w:p w:rsidR="004B089F" w:rsidRDefault="004B089F">
      <w:pPr>
        <w:sectPr w:rsidR="004B089F">
          <w:headerReference w:type="default" r:id="rId9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8192"/>
        </w:sect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73"/>
        <w:gridCol w:w="1152"/>
        <w:gridCol w:w="1146"/>
        <w:gridCol w:w="1472"/>
        <w:gridCol w:w="1584"/>
        <w:gridCol w:w="1648"/>
        <w:gridCol w:w="1393"/>
        <w:gridCol w:w="1332"/>
        <w:gridCol w:w="836"/>
        <w:gridCol w:w="2274"/>
        <w:gridCol w:w="1691"/>
      </w:tblGrid>
      <w:tr w:rsidR="004B089F">
        <w:tc>
          <w:tcPr>
            <w:tcW w:w="2323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6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2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1" w:type="dxa"/>
            <w:gridSpan w:val="3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6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являющегося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B089F">
        <w:tc>
          <w:tcPr>
            <w:tcW w:w="15699" w:type="dxa"/>
            <w:gridSpan w:val="11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исчисляется с момента передачи МФЦ заявления и документов в Отдел.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исчисляется с момента передачи МФЦ заявления и документов в Отдел.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t>нет.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Основанием для отказа в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предоставлении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являются: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отсутствие документов, предусмотренных регламент</w:t>
            </w:r>
            <w:r w:rsidR="006B0A57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B089F" w:rsidRDefault="00F15C2C" w:rsidP="006B0A5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</w:pPr>
            <w:r w:rsidRPr="006B0A5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 w:themeFill="background1"/>
              </w:rPr>
              <w:t>2) соответствие объекта  подпункту 3, 4, 6, 7 или 8 пункта 38 настоящего регламента.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outlineLvl w:val="1"/>
            </w:pPr>
            <w:r>
              <w:rPr>
                <w:rStyle w:val="1"/>
                <w:rFonts w:ascii="Liberation Serif" w:eastAsia="Calibri" w:hAnsi="Liberation Serif" w:cs="Liberation Serif;Times New Roma"/>
                <w:iCs/>
                <w:color w:val="000000"/>
                <w:sz w:val="18"/>
                <w:szCs w:val="18"/>
                <w:u w:val="none"/>
              </w:rPr>
              <w:t>Оснований для приостановления предоставления муниципальной услуги нет.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4" w:type="dxa"/>
          </w:tcPr>
          <w:p w:rsidR="00955B3C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(через представителя) в Администрацию 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(через представителя) в МФЦ или  на ЕПГУ.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2270"/>
        <w:gridCol w:w="1985"/>
        <w:gridCol w:w="2126"/>
        <w:gridCol w:w="2269"/>
        <w:gridCol w:w="1985"/>
        <w:gridCol w:w="1990"/>
        <w:gridCol w:w="2051"/>
      </w:tblGrid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0"/>
        <w:gridCol w:w="2258"/>
        <w:gridCol w:w="1972"/>
        <w:gridCol w:w="2117"/>
        <w:gridCol w:w="2254"/>
        <w:gridCol w:w="1977"/>
        <w:gridCol w:w="1967"/>
        <w:gridCol w:w="2137"/>
      </w:tblGrid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Подлинник- 1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Копия- 1 (при необходимости получения заявителем отметки о сдаче документов в Администрацию)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физического лица - фамилию, имя, отчество (при наличии), документ, подтверждающий полномочия действовать от имени Заявителя, почтовый адрес Заявителя;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адрес садового дома;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кадастровый номер земельного участка;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выписка из ЕГРН,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Технический  регламент о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  <w:proofErr w:type="gramEnd"/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7)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8)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для юридического лица - полное наименование организации,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 свидетельство о государственной регистрации Заявителя в ЕГРЮЛ;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полномочия действовать от имени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ОГРН;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Технический  регламент о 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  <w:proofErr w:type="gramEnd"/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если садовый дом или жилой дом обременен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правами третьих лиц, - 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8)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9)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личности заявителя)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Копия-1 (делается специалистом Администрации,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сверка копии с оригиналом и возврат заявителю подлинника)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Копия-1 (делается специалистом Администрации,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недвижимости (далее — выписка из ЕГРН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-1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Копия-1 (делается специалистом Администрации, специалистом МФЦ)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либо документ запрашивается по средствам межведомственного взаимодействия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обязательно, либо документ запрашивается по средствам межведомственного взаимодействия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Заключение по обследованию технического состояния объекта, подтверждающее соответствие садового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— 1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Копия-1 (делается специалистом Администрации,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Нотариально удостоверенное согласие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- 1</w:t>
            </w:r>
          </w:p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Копия-1 (делается специалистом Администрации,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B089F" w:rsidRDefault="004B089F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4"/>
        <w:gridCol w:w="1892"/>
        <w:gridCol w:w="2541"/>
        <w:gridCol w:w="1581"/>
        <w:gridCol w:w="1684"/>
        <w:gridCol w:w="1203"/>
        <w:gridCol w:w="1618"/>
        <w:gridCol w:w="1615"/>
        <w:gridCol w:w="1604"/>
      </w:tblGrid>
      <w:tr w:rsidR="004B089F"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адрес которого(ой) направляется межведомственны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 запрос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B089F">
        <w:trPr>
          <w:trHeight w:val="153"/>
        </w:trPr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1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1.Кадастровый номер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2.Номер кадастрового квартала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3.Предыдущие номера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4.Дата внесения номера в государственный кадастр недвижимости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6.Адре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7.Категория земель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9.Площадь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11.Система координат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12.Сведения о правах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13.Особые отметки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14.Характер сведений государственного кадастра недвижимости (статус записи о земельном участке)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16.Сведения о кадастровых инженерах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17.План 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18.Масштаб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19.Сведения о частях земельного участка и обременениях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20.Описание местоположения границ 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21.Адреса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правообладателей смежных участков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22.Описание воротных точек границ земельного участка</w:t>
            </w:r>
          </w:p>
        </w:tc>
        <w:tc>
          <w:tcPr>
            <w:tcW w:w="1581" w:type="dxa"/>
          </w:tcPr>
          <w:p w:rsidR="004B089F" w:rsidRDefault="00F15C2C" w:rsidP="00955B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филиалом ФГБУ «ФКП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 w:rsidRPr="00955B3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0003564/Прием обращений в ФГИС ЕГРН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541" w:type="dxa"/>
          </w:tcPr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объекта недвижимости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Правообладатель (правообладатели)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Вид, номер и дата государственной регистрации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участия в долевом строительстве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Правопритязания</w:t>
            </w:r>
            <w:proofErr w:type="spellEnd"/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Заявленные в судебном порядке права и требования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возражении в отношении зарегистрированного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нналичии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об изъятии объекта недвижимости для государственных и муниципальных нужд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F15C2C" w:rsidP="00955B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 0003564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n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2205"/>
        <w:gridCol w:w="1668"/>
        <w:gridCol w:w="2174"/>
        <w:gridCol w:w="2179"/>
        <w:gridCol w:w="1691"/>
        <w:gridCol w:w="1563"/>
        <w:gridCol w:w="1382"/>
      </w:tblGrid>
      <w:tr w:rsidR="004B089F">
        <w:trPr>
          <w:trHeight w:val="637"/>
          <w:jc w:val="center"/>
        </w:trPr>
        <w:tc>
          <w:tcPr>
            <w:tcW w:w="42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3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являющемуся(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(положительный/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5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rPr>
          <w:trHeight w:val="147"/>
          <w:jc w:val="center"/>
        </w:trPr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  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1  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1) решение о признании садового 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о признании садового дома жилым домом или жилого дома садовым домом подписывается Главой </w:t>
            </w:r>
            <w:r w:rsidR="00955B3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55B3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="00955B3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расшифровка подписи,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присваивается номер, проставляется дата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Лично в Администрации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 w:rsidP="0085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</w:t>
            </w:r>
            <w:r w:rsidR="008528AB">
              <w:rPr>
                <w:rFonts w:ascii="Times New Roman" w:eastAsia="Calibri" w:hAnsi="Times New Roman" w:cs="Times New Roman"/>
                <w:sz w:val="18"/>
                <w:szCs w:val="18"/>
              </w:rPr>
              <w:t>через МФЦ на бумажном носителе.</w:t>
            </w:r>
          </w:p>
        </w:tc>
        <w:tc>
          <w:tcPr>
            <w:tcW w:w="1563" w:type="dxa"/>
          </w:tcPr>
          <w:p w:rsidR="004B089F" w:rsidRDefault="00F15C2C" w:rsidP="00955B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решение об отказе в признании садового 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 w:rsidP="008528AB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color w:val="000000"/>
                <w:lang w:eastAsia="en-US"/>
              </w:rPr>
              <w:t>Решение об отказе в признании садового дома жилым домом или жилого дома садовым домом</w:t>
            </w:r>
            <w:r>
              <w:rPr>
                <w:rFonts w:ascii="Liberation Serif" w:hAnsi="Liberation Serif" w:cs="Times New Roman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подписывается </w:t>
            </w:r>
            <w:r w:rsidR="008528AB">
              <w:rPr>
                <w:rFonts w:ascii="Liberation Serif" w:hAnsi="Liberation Serif" w:cs="Times New Roman"/>
                <w:color w:val="000000"/>
              </w:rPr>
              <w:t xml:space="preserve">Главой муниципального образования </w:t>
            </w:r>
            <w:proofErr w:type="spellStart"/>
            <w:r w:rsidR="008528AB">
              <w:rPr>
                <w:rFonts w:ascii="Liberation Serif" w:hAnsi="Liberation Serif" w:cs="Times New Roman"/>
                <w:color w:val="000000"/>
              </w:rPr>
              <w:t>Баженовское</w:t>
            </w:r>
            <w:proofErr w:type="spellEnd"/>
            <w:r w:rsidR="008528AB">
              <w:rPr>
                <w:rFonts w:ascii="Liberation Serif" w:hAnsi="Liberation Serif" w:cs="Times New Roman"/>
                <w:color w:val="000000"/>
              </w:rPr>
              <w:t xml:space="preserve"> сельское поселение</w:t>
            </w:r>
            <w:proofErr w:type="gramStart"/>
            <w:r w:rsidR="008528AB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расшифровка подписи,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>присваивается номер, проставляется дата</w:t>
            </w:r>
            <w:r>
              <w:rPr>
                <w:rFonts w:ascii="Liberation Serif" w:hAnsi="Liberation Serif" w:cs="Times New Roman"/>
                <w:color w:val="000000"/>
              </w:rPr>
              <w:t xml:space="preserve">, </w:t>
            </w:r>
            <w:r>
              <w:rPr>
                <w:rFonts w:ascii="Liberation Serif" w:hAnsi="Liberation Serif" w:cs="Times New Roman"/>
                <w:color w:val="000000"/>
              </w:rPr>
              <w:lastRenderedPageBreak/>
              <w:t>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Лично в Администрации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 w:rsidP="0085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</w:t>
            </w:r>
            <w:r w:rsidR="008528AB">
              <w:rPr>
                <w:rFonts w:ascii="Times New Roman" w:eastAsia="Calibri" w:hAnsi="Times New Roman" w:cs="Times New Roman"/>
                <w:sz w:val="18"/>
                <w:szCs w:val="18"/>
              </w:rPr>
              <w:t>через МФЦ на бумажном носителе.</w:t>
            </w:r>
          </w:p>
        </w:tc>
        <w:tc>
          <w:tcPr>
            <w:tcW w:w="1563" w:type="dxa"/>
          </w:tcPr>
          <w:p w:rsidR="004B089F" w:rsidRDefault="00F15C2C" w:rsidP="0085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БЛОК - схема приложение № 13)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3"/>
        <w:gridCol w:w="3095"/>
        <w:gridCol w:w="2908"/>
        <w:gridCol w:w="2184"/>
        <w:gridCol w:w="2185"/>
        <w:gridCol w:w="2269"/>
        <w:gridCol w:w="2178"/>
      </w:tblGrid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4B089F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rPr>
          <w:trHeight w:val="249"/>
        </w:trPr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запрос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физического лица в отдел или в МФЦ в целях получения необходимой информации о получении муниципальной услуги;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предоставляется специалистами отдела. Информирование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85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 8/34362/ 3-44-21, 3-44-03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8528AB">
              <w:rPr>
                <w:rFonts w:ascii="Times New Roman" w:eastAsia="Calibri" w:hAnsi="Times New Roman" w:cs="Times New Roman"/>
                <w:sz w:val="18"/>
                <w:szCs w:val="18"/>
              </w:rPr>
              <w:t>http://bajenovskoe.ru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Электронная почта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528AB" w:rsidRPr="008528A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bajensk@mail.ru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Приложения № 1, 2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получении заявления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устанавливает личность заявителя, представителя заявителя;</w:t>
            </w:r>
          </w:p>
          <w:p w:rsidR="008528AB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проверяет полномочия обратившегося лица на подачу заявления 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п</w:t>
            </w:r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ризнание садового дома жилым домом и жилого дома садовым домом 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подаче подлинников документов, предупреждает заявителя о том, что представленные оригиналы не подлежат возврату заявителю;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Общий максимальный срок выполнения административной процедуры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по приему и регистрации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не может превышать 15 минут на каждого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документов осуществляется специалистами отдела (кабинет № 5), в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Сканер,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копир;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1, 2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При получении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с документами, необходимыми для предоставления муниципальной услуги, должностное лицо,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ответственное за предоставление муниципальной услуги, в течение «3» часов рассматривает заявление и представленные документы    и обеспечивает его регистрацию.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Рассмотрение заявления и документов осуществляется специалистами отдела (кабинет № 5)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 w:rsidP="008528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4) Формирование и направление межведомственного запроса</w:t>
            </w:r>
            <w:r w:rsidR="00852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Формирование и направление межведомственного запроса 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для начала административной процедуры является отсутствие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Должностное лицо, ответственное за предоставление муниципальной услуги,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 течение «1» рабочего дня с момента регистрации заявления и документов, необходимых для предоставления муниципальной услуги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специалистами отдела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предоставлении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1) Основанием для начала административной процедуры выдачи Решения является регистрация Решения и подписание Решения Главой </w:t>
            </w:r>
            <w:r w:rsidR="008528AB"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муниципального образования </w:t>
            </w:r>
            <w:proofErr w:type="spellStart"/>
            <w:r w:rsidR="008528AB"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Баженовское</w:t>
            </w:r>
            <w:proofErr w:type="spellEnd"/>
            <w:r w:rsidR="008528AB"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сельское поселение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.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 (на регистрацию одной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заверенной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копии), составляет в среднем 10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специалистами отдела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Style w:val="a3"/>
                <w:rFonts w:eastAsia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      </w:r>
          </w:p>
          <w:p w:rsidR="004B089F" w:rsidRDefault="004B089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Формирование результата предоставления муниципальной услуги осуществляется в течение «1» рабочего дня</w:t>
            </w:r>
          </w:p>
        </w:tc>
        <w:tc>
          <w:tcPr>
            <w:tcW w:w="2185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специалистами отдела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Выдача заявителю результата предоставления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908" w:type="dxa"/>
          </w:tcPr>
          <w:p w:rsidR="004B089F" w:rsidRDefault="00F15C2C" w:rsidP="008528AB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proofErr w:type="gramStart"/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Основанием начала административной процедуры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является поступление в </w:t>
            </w:r>
            <w:r w:rsidR="008528AB"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Администрацию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, ответственный за прием и регистрацию заявлений о предоставлении муниципальных услуг, сформированного результата предоставления муниципальной услуги.</w:t>
            </w:r>
            <w:proofErr w:type="gramEnd"/>
          </w:p>
        </w:tc>
        <w:tc>
          <w:tcPr>
            <w:tcW w:w="2184" w:type="dxa"/>
          </w:tcPr>
          <w:p w:rsidR="004B089F" w:rsidRDefault="00F15C2C" w:rsidP="008528AB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Выдача результата предоставления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муниципальной услуги в </w:t>
            </w:r>
            <w:r w:rsidR="008528AB"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Администрации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производится под подпись заявителя или его уполномоченного представителя в книге </w:t>
            </w:r>
            <w:proofErr w:type="gramStart"/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учета выдачи результатов предоставления муниципальной услуги</w:t>
            </w:r>
            <w:proofErr w:type="gramEnd"/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в течение 15 минут с момента обращения заявителя или его уполномоченного представителя за результатом предоставления муниципальной услуги.</w:t>
            </w:r>
          </w:p>
        </w:tc>
        <w:tc>
          <w:tcPr>
            <w:tcW w:w="2185" w:type="dxa"/>
          </w:tcPr>
          <w:p w:rsidR="004B089F" w:rsidRDefault="00F15C2C" w:rsidP="0085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специалистами </w:t>
            </w:r>
            <w:r w:rsidR="008528A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 подачи заявления через МФЦ выдачу осуществляет специалист МФЦ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  <w:tcBorders>
              <w:top w:val="nil"/>
            </w:tcBorders>
          </w:tcPr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Pr="008B33B4" w:rsidRDefault="00F15C2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Раздел 8. Особенности предоставления «</w:t>
            </w:r>
            <w:proofErr w:type="spellStart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» в электронной форме»</w:t>
            </w:r>
          </w:p>
          <w:tbl>
            <w:tblPr>
              <w:tblW w:w="15352" w:type="dxa"/>
              <w:tblLayout w:type="fixed"/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2"/>
              <w:gridCol w:w="2194"/>
              <w:gridCol w:w="2192"/>
              <w:gridCol w:w="2194"/>
              <w:gridCol w:w="2192"/>
            </w:tblGrid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записи на прием в орган, МФЦ для подачи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формирования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приема и регистрации органом, предоставляющим услугу,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иных документов, необходимых для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оплаты государственной пошлины за предоставление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подачи жалобы на нарушение порядка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досудебного (внесудебного) обжалования решений и действий (бездействий) органа в процессе получения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B089F" w:rsidRPr="008B33B4" w:rsidTr="008B33B4">
              <w:tc>
                <w:tcPr>
                  <w:tcW w:w="1535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4B08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4B089F" w:rsidRPr="008B33B4" w:rsidRDefault="00F15C2C">
                  <w:pPr>
                    <w:pStyle w:val="ac"/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1. Наименование 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№ 1 </w:t>
                  </w:r>
                  <w:r w:rsidRPr="008B33B4">
                    <w:rPr>
                      <w:rFonts w:ascii="Liberation Serif" w:eastAsia="Times New Roman" w:hAnsi="Liberation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8B33B4">
                    <w:rPr>
                      <w:rFonts w:ascii="Liberation Serif" w:eastAsia="Times New Roman" w:hAnsi="Liberation Serif" w:cs="Liberation Serif;Times New Roma"/>
                      <w:b/>
                      <w:bCs/>
                      <w:sz w:val="20"/>
                      <w:szCs w:val="20"/>
                      <w:lang w:eastAsia="ru-RU"/>
                    </w:rPr>
                    <w:t>Признание садового дома жилым домом и жилого дома садовым домом на территории Полевского городского округа</w:t>
                  </w: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Всю указанную информацию заявитель может получить посредством официального сайта Администрации в информационно-телекоммуникационной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сети «Интернет» (далее – сеть «Интернет»): </w:t>
                  </w:r>
                  <w:hyperlink r:id="rId10" w:history="1">
                    <w:r w:rsidR="008528AB" w:rsidRPr="003E632E">
                      <w:rPr>
                        <w:rStyle w:val="af6"/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http://bajenovskoe.ru</w:t>
                    </w:r>
                  </w:hyperlink>
                </w:p>
                <w:p w:rsidR="008528AB" w:rsidRPr="008B33B4" w:rsidRDefault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proofErr w:type="spellStart"/>
                  <w:r w:rsidR="008528AB"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bajensk</w:t>
                  </w:r>
                  <w:proofErr w:type="spellEnd"/>
                  <w:r w:rsidR="008528AB"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@</w:t>
                  </w:r>
                  <w:r w:rsidR="008528AB"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="008528AB"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="008528AB"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Нет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МФЦ:</w:t>
                  </w: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1.Официальный сайт: 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lastRenderedPageBreak/>
                    <w:t>mfc</w:t>
                  </w:r>
                  <w:proofErr w:type="spellEnd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  <w:p w:rsidR="004B089F" w:rsidRPr="008B33B4" w:rsidRDefault="004B089F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2.Через электронный терминал  в офисах МФЦ.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требуется предоставление заявителем документов на бумажном носителе непосредственно при получении результата "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8AB" w:rsidRDefault="00F15C2C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Всю указанную</w:t>
                  </w:r>
                  <w:proofErr w:type="gram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528AB"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="008528AB"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сю указанную информацию заявитель может получить посредством официального сайта Администрации в информационно-телекоммуникационной </w:t>
                  </w:r>
                  <w:r w:rsidR="008528AB"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сети «Интернет» (далее – сеть «Интернет»): </w:t>
                  </w:r>
                  <w:hyperlink r:id="rId11" w:history="1">
                    <w:r w:rsidR="008528AB" w:rsidRPr="003E632E">
                      <w:rPr>
                        <w:rStyle w:val="af6"/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http://bajenovskoe.ru</w:t>
                    </w:r>
                  </w:hyperlink>
                </w:p>
                <w:p w:rsidR="008528AB" w:rsidRPr="008B33B4" w:rsidRDefault="008528AB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8528AB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proofErr w:type="spellStart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bajensk</w:t>
                  </w:r>
                  <w:proofErr w:type="spellEnd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@</w:t>
                  </w:r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8AB" w:rsidRDefault="00F15C2C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     Официальный сайт Администрации</w:t>
                  </w:r>
                  <w:r w:rsidR="008528AB"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="008528AB" w:rsidRPr="003E632E">
                      <w:rPr>
                        <w:rStyle w:val="af6"/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http://bajenovskoe.ru</w:t>
                    </w:r>
                  </w:hyperlink>
                </w:p>
                <w:p w:rsidR="008528AB" w:rsidRPr="008B33B4" w:rsidRDefault="008528AB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8528AB" w:rsidP="008528A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proofErr w:type="spellStart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bajensk</w:t>
                  </w:r>
                  <w:proofErr w:type="spellEnd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@</w:t>
                  </w:r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528A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через портал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      </w:r>
                </w:p>
              </w:tc>
            </w:tr>
          </w:tbl>
          <w:p w:rsidR="004B089F" w:rsidRPr="008B33B4" w:rsidRDefault="004B089F" w:rsidP="00852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4B089F" w:rsidRDefault="004B089F">
      <w:pPr>
        <w:sectPr w:rsidR="004B089F">
          <w:headerReference w:type="default" r:id="rId13"/>
          <w:pgSz w:w="16838" w:h="11906" w:orient="landscape"/>
          <w:pgMar w:top="851" w:right="851" w:bottom="851" w:left="851" w:header="709" w:footer="0" w:gutter="0"/>
          <w:cols w:space="720"/>
          <w:formProt w:val="0"/>
          <w:docGrid w:linePitch="360" w:charSpace="8192"/>
        </w:sectPr>
      </w:pP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089F" w:rsidRDefault="00F15C2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B089F" w:rsidRDefault="00F15C2C">
      <w:pPr>
        <w:suppressAutoHyphens w:val="0"/>
        <w:spacing w:line="240" w:lineRule="auto"/>
        <w:jc w:val="right"/>
        <w:rPr>
          <w:rFonts w:ascii="Arial" w:hAnsi="Arial"/>
          <w:sz w:val="20"/>
        </w:rPr>
      </w:pPr>
      <w:r>
        <w:rPr>
          <w:rStyle w:val="1"/>
          <w:rFonts w:ascii="Liberation Serif" w:hAnsi="Liberation Serif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О ПРИЗНАНИИ САДОВОГО ДОМА ЖИЛЫМ ДОМОМ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4B089F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Главе </w:t>
      </w:r>
      <w:r w:rsidR="008528A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муниципального образования </w:t>
      </w:r>
    </w:p>
    <w:p w:rsidR="008528AB" w:rsidRDefault="008528AB">
      <w:pPr>
        <w:suppressAutoHyphens w:val="0"/>
        <w:spacing w:line="240" w:lineRule="auto"/>
        <w:ind w:left="4535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Баженовское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сельское поселение</w:t>
      </w:r>
    </w:p>
    <w:p w:rsidR="004B089F" w:rsidRDefault="004B089F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от______________________________________________________________________________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(Ф.И.О. для граждан; полное наименование организации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для юр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и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дических лиц)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Документ, подтверждающий полномочия действовать от имени З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а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явителя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(почтовый адрес Заявителя) ОГРН для юридического лица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Свидетельство о государственной регистрации Заявителя в ЕГРЮЛ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адрес:__________________________________,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телефон:________________________________,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Адрес электронной п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>чты:__________________________________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о признании садового дома жилым домом</w:t>
      </w:r>
    </w:p>
    <w:p w:rsidR="004B089F" w:rsidRDefault="00F15C2C">
      <w:pPr>
        <w:spacing w:after="113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 признать______________________________________________________________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(садовый дом жилым домом/жилой дом садовым домом - нужное указать)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расположенный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по адресу:_____________________________________________________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с кадастровым номером________________________________________________________,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кадастровый номер земельного участка, в пределах которого расположен дом:</w:t>
      </w:r>
    </w:p>
    <w:p w:rsidR="004B089F" w:rsidRDefault="00F15C2C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4B089F" w:rsidRDefault="00F15C2C">
      <w:pPr>
        <w:spacing w:before="113"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Прошу_______________________________________________________________________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(указать способ получения решения: почтовое отправление с уведомлением о вручении, электронная почта, получение лично в МФЦ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в случае подачи заявления в указанный орган, получение лично в Отдел);</w:t>
      </w:r>
    </w:p>
    <w:p w:rsidR="004B089F" w:rsidRDefault="00F15C2C">
      <w:pPr>
        <w:spacing w:after="113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Приложение: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выписка из  Единого государственного реестра недвижимости), содержащая сведения о зарегистрированных правах Заявителя </w:t>
      </w:r>
      <w:proofErr w:type="gramEnd"/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на садовый дом или жилой дом, либо правоустанавливающий документ на жилой дом или садовый дом в случае, если право собственности Заявителя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заключение по обследованию технического состояния объекта, подтверждающее соответствие садового дома требованиям к надежности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и безопасности, установленным частью 2 статьи 5, статьями 7, 8 и 10 Федерального закона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«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Технический  регламент о безопасности зданий и сооружений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»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</w:r>
      <w:proofErr w:type="gramEnd"/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3.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 случае, если садовый дом или жилой дом обременен правами третьих лиц, - нотариально удостоверенное согласие указанных лиц </w:t>
      </w:r>
    </w:p>
    <w:p w:rsidR="004B089F" w:rsidRDefault="00F15C2C">
      <w:pPr>
        <w:spacing w:line="240" w:lineRule="auto"/>
        <w:jc w:val="center"/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признание садового дома жилым домом или жилого дома садовым домом).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Разрешаю обработку предоставленных лично мной персональных данных с целью _____________________________________________________________________________. 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передачу, извлечение, использование, блокирование, уничтожение персональных данных, а также любых иных действий с учетом действующего законодательства РФ. 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>Настоящее согласие действует до момента утраты правовых оснований, после чего персональные данные уничтожаются.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i/>
          <w:color w:val="000000"/>
          <w:sz w:val="24"/>
          <w:szCs w:val="24"/>
        </w:rPr>
        <w:t>(согласен/ не согласен)</w:t>
      </w:r>
    </w:p>
    <w:p w:rsidR="004B089F" w:rsidRDefault="004B089F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>__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»</w:t>
      </w:r>
      <w:r>
        <w:rPr>
          <w:rFonts w:ascii="Liberation Serif" w:hAnsi="Liberation Serif"/>
          <w:color w:val="000000"/>
          <w:sz w:val="24"/>
          <w:szCs w:val="24"/>
        </w:rPr>
        <w:t xml:space="preserve"> ____________ 20__ г.          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(подпись заявителя с расшифровкой)</w:t>
      </w:r>
    </w:p>
    <w:p w:rsidR="004B089F" w:rsidRDefault="00F15C2C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089F">
          <w:headerReference w:type="default" r:id="rId14"/>
          <w:pgSz w:w="11906" w:h="16838"/>
          <w:pgMar w:top="851" w:right="851" w:bottom="851" w:left="1701" w:header="709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9F" w:rsidRDefault="00F15C2C">
      <w:pPr>
        <w:suppressAutoHyphens w:val="0"/>
        <w:spacing w:line="240" w:lineRule="auto"/>
        <w:jc w:val="right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Style w:val="1"/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  <w:t>РЕШЕНИЕ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признании (об отказе в признании) садового дома жилым домом 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и жилого дома садовым домом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Дата, номер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связи с обращением 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(Ф.И.О. физического лица, наименование юридического лица - заявителя)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намерении признать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садовый дом жилым домом/ жилой дом садовым домом</w:t>
      </w:r>
      <w:r>
        <w:rPr>
          <w:rFonts w:ascii="Liberation Serif" w:hAnsi="Liberation Serif"/>
          <w:color w:val="000000"/>
          <w:sz w:val="24"/>
          <w:szCs w:val="24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(ненужное зачеркнуть)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расположенный по адресу: ______________________________________________________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кадастровый номер земельного участка, в пределах которого расположен дом:</w:t>
      </w:r>
      <w:r>
        <w:rPr>
          <w:rFonts w:ascii="Liberation Serif" w:hAnsi="Liberation Serif"/>
          <w:color w:val="000000"/>
          <w:sz w:val="24"/>
          <w:szCs w:val="24"/>
        </w:rPr>
        <w:br/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на основании _________________________________________________________________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(наименование и реквизиты правоустанавливающего документа)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 результатам рассмотрения представленных документов принято решение: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признать_____________________________________________________________________,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отказать в признании___________________________________________________________.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Глава </w:t>
      </w:r>
      <w:proofErr w:type="spellStart"/>
      <w:r w:rsidR="008528AB">
        <w:rPr>
          <w:rFonts w:ascii="Liberation Serif" w:hAnsi="Liberation Serif"/>
          <w:color w:val="000000"/>
          <w:sz w:val="24"/>
          <w:szCs w:val="24"/>
        </w:rPr>
        <w:t>Баженовского</w:t>
      </w:r>
      <w:proofErr w:type="spellEnd"/>
      <w:r w:rsidR="008528AB">
        <w:rPr>
          <w:rFonts w:ascii="Liberation Serif" w:hAnsi="Liberation Serif"/>
          <w:color w:val="000000"/>
          <w:sz w:val="24"/>
          <w:szCs w:val="24"/>
        </w:rPr>
        <w:t xml:space="preserve"> сельского поселения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_____________        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(подпись)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(расшифровка)</w:t>
      </w:r>
    </w:p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М.П.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175"/>
        <w:gridCol w:w="427"/>
        <w:gridCol w:w="237"/>
        <w:gridCol w:w="1328"/>
        <w:gridCol w:w="344"/>
        <w:gridCol w:w="370"/>
        <w:gridCol w:w="798"/>
        <w:gridCol w:w="2388"/>
        <w:gridCol w:w="2229"/>
      </w:tblGrid>
      <w:tr w:rsidR="004B089F">
        <w:tc>
          <w:tcPr>
            <w:tcW w:w="105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Получил:</w:t>
            </w:r>
          </w:p>
        </w:tc>
        <w:tc>
          <w:tcPr>
            <w:tcW w:w="175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B089F">
        <w:tc>
          <w:tcPr>
            <w:tcW w:w="105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229" w:type="dxa"/>
            <w:vMerge/>
            <w:vAlign w:val="bottom"/>
          </w:tcPr>
          <w:p w:rsidR="004B089F" w:rsidRDefault="004B089F">
            <w:pPr>
              <w:widowControl w:val="0"/>
            </w:pPr>
          </w:p>
        </w:tc>
      </w:tr>
    </w:tbl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(заполняется в случае получения решения лично)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4"/>
        <w:gridCol w:w="286"/>
        <w:gridCol w:w="461"/>
        <w:gridCol w:w="258"/>
        <w:gridCol w:w="1723"/>
        <w:gridCol w:w="373"/>
        <w:gridCol w:w="403"/>
        <w:gridCol w:w="396"/>
      </w:tblGrid>
      <w:tr w:rsidR="004B089F">
        <w:tc>
          <w:tcPr>
            <w:tcW w:w="545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</w:tr>
      <w:tr w:rsidR="004B089F">
        <w:tc>
          <w:tcPr>
            <w:tcW w:w="545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6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B089F" w:rsidRDefault="004B089F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 w:rsidP="008528AB">
      <w:pPr>
        <w:widowControl w:val="0"/>
        <w:tabs>
          <w:tab w:val="left" w:pos="178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1"/>
          <w:rFonts w:ascii="Times New Roman" w:eastAsia="Calibri" w:hAnsi="Times New Roman" w:cs="Times New Roman"/>
          <w:iCs/>
          <w:color w:val="000000"/>
          <w:sz w:val="24"/>
          <w:szCs w:val="24"/>
          <w:u w:val="none"/>
          <w:shd w:val="clear" w:color="auto" w:fill="FFFFFF"/>
          <w:vertAlign w:val="superscript"/>
        </w:rPr>
        <w:t>(Ф.И.О., подпись сотрудника Отдела, направившего решение в адрес заявителя)</w:t>
      </w:r>
      <w:bookmarkStart w:id="0" w:name="_GoBack"/>
      <w:bookmarkEnd w:id="0"/>
    </w:p>
    <w:sectPr w:rsidR="004B089F">
      <w:headerReference w:type="default" r:id="rId15"/>
      <w:pgSz w:w="11906" w:h="16838"/>
      <w:pgMar w:top="851" w:right="851" w:bottom="851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F2" w:rsidRDefault="006006F2">
      <w:pPr>
        <w:spacing w:after="0" w:line="240" w:lineRule="auto"/>
      </w:pPr>
      <w:r>
        <w:separator/>
      </w:r>
    </w:p>
  </w:endnote>
  <w:endnote w:type="continuationSeparator" w:id="0">
    <w:p w:rsidR="006006F2" w:rsidRDefault="006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F2" w:rsidRDefault="006006F2">
      <w:pPr>
        <w:spacing w:after="0" w:line="240" w:lineRule="auto"/>
      </w:pPr>
      <w:r>
        <w:separator/>
      </w:r>
    </w:p>
  </w:footnote>
  <w:footnote w:type="continuationSeparator" w:id="0">
    <w:p w:rsidR="006006F2" w:rsidRDefault="0060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84174"/>
      <w:docPartObj>
        <w:docPartGallery w:val="Page Numbers (Top of Page)"/>
        <w:docPartUnique/>
      </w:docPartObj>
    </w:sdtPr>
    <w:sdtContent>
      <w:p w:rsidR="00955B3C" w:rsidRDefault="00955B3C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</w:p>
      <w:p w:rsidR="00955B3C" w:rsidRDefault="00955B3C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06532"/>
      <w:docPartObj>
        <w:docPartGallery w:val="Page Numbers (Top of Page)"/>
        <w:docPartUnique/>
      </w:docPartObj>
    </w:sdtPr>
    <w:sdtContent>
      <w:p w:rsidR="00955B3C" w:rsidRDefault="00955B3C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528AB">
          <w:rPr>
            <w:noProof/>
          </w:rPr>
          <w:t>19</w:t>
        </w:r>
        <w:r>
          <w:fldChar w:fldCharType="end"/>
        </w:r>
        <w:r>
          <w:tab/>
        </w:r>
      </w:p>
      <w:p w:rsidR="00955B3C" w:rsidRDefault="00955B3C">
        <w:pPr>
          <w:pStyle w:val="af0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1709"/>
      <w:docPartObj>
        <w:docPartGallery w:val="Page Numbers (Top of Page)"/>
        <w:docPartUnique/>
      </w:docPartObj>
    </w:sdtPr>
    <w:sdtContent>
      <w:p w:rsidR="00955B3C" w:rsidRDefault="00955B3C">
        <w:pPr>
          <w:pStyle w:val="af0"/>
          <w:tabs>
            <w:tab w:val="left" w:pos="6412"/>
          </w:tabs>
        </w:pPr>
      </w:p>
      <w:p w:rsidR="00955B3C" w:rsidRDefault="00955B3C">
        <w:pPr>
          <w:pStyle w:val="af0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471"/>
      <w:docPartObj>
        <w:docPartGallery w:val="Page Numbers (Top of Page)"/>
        <w:docPartUnique/>
      </w:docPartObj>
    </w:sdtPr>
    <w:sdtContent>
      <w:p w:rsidR="00955B3C" w:rsidRDefault="00955B3C">
        <w:pPr>
          <w:pStyle w:val="af0"/>
          <w:tabs>
            <w:tab w:val="left" w:pos="6412"/>
          </w:tabs>
        </w:pPr>
      </w:p>
      <w:p w:rsidR="00955B3C" w:rsidRDefault="00955B3C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0CF"/>
    <w:multiLevelType w:val="multilevel"/>
    <w:tmpl w:val="829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37B0A03"/>
    <w:multiLevelType w:val="multilevel"/>
    <w:tmpl w:val="7E005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B26200"/>
    <w:multiLevelType w:val="multilevel"/>
    <w:tmpl w:val="B2CA6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F"/>
    <w:rsid w:val="00421688"/>
    <w:rsid w:val="004B089F"/>
    <w:rsid w:val="00506290"/>
    <w:rsid w:val="005706DA"/>
    <w:rsid w:val="006006F2"/>
    <w:rsid w:val="006B0A57"/>
    <w:rsid w:val="00705551"/>
    <w:rsid w:val="008528AB"/>
    <w:rsid w:val="008B33B4"/>
    <w:rsid w:val="00955B3C"/>
    <w:rsid w:val="00960513"/>
    <w:rsid w:val="009A7E07"/>
    <w:rsid w:val="00B41F95"/>
    <w:rsid w:val="00DB645C"/>
    <w:rsid w:val="00F15C2C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0">
    <w:name w:val="Заголовок №1_"/>
    <w:link w:val="11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5">
    <w:name w:val="Table Grid"/>
    <w:basedOn w:val="a1"/>
    <w:uiPriority w:val="5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5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0">
    <w:name w:val="Заголовок №1_"/>
    <w:link w:val="11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5">
    <w:name w:val="Table Grid"/>
    <w:basedOn w:val="a1"/>
    <w:uiPriority w:val="5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5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jenovsko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678-5E26-48A1-8741-931DB5C6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2</cp:revision>
  <cp:lastPrinted>2016-09-28T05:56:00Z</cp:lastPrinted>
  <dcterms:created xsi:type="dcterms:W3CDTF">2023-07-27T10:15:00Z</dcterms:created>
  <dcterms:modified xsi:type="dcterms:W3CDTF">2023-07-27T10:15:00Z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