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FF" w:rsidRPr="003B6CF5" w:rsidRDefault="003870FF" w:rsidP="003870FF">
      <w:pPr>
        <w:suppressAutoHyphens/>
        <w:autoSpaceDE w:val="0"/>
        <w:autoSpaceDN w:val="0"/>
        <w:adjustRightInd w:val="0"/>
        <w:spacing w:after="0" w:line="240" w:lineRule="auto"/>
        <w:rPr>
          <w:rFonts w:ascii="Segoe UI" w:eastAsia="Times New Roman" w:hAnsi="Segoe UI" w:cs="Segoe UI"/>
          <w:b/>
          <w:bCs/>
          <w:sz w:val="32"/>
          <w:szCs w:val="32"/>
          <w:lang w:eastAsia="ru-RU"/>
        </w:rPr>
      </w:pPr>
      <w:r w:rsidRPr="003B6CF5">
        <w:rPr>
          <w:rFonts w:ascii="Segoe UI" w:eastAsia="Times New Roman" w:hAnsi="Segoe UI" w:cs="Segoe UI"/>
          <w:noProof/>
          <w:sz w:val="28"/>
          <w:szCs w:val="28"/>
          <w:lang w:eastAsia="ru-RU"/>
        </w:rPr>
        <w:drawing>
          <wp:anchor distT="0" distB="0" distL="114300" distR="114300" simplePos="0" relativeHeight="251659264" behindDoc="0" locked="0" layoutInCell="1" allowOverlap="1" wp14:anchorId="668425C2" wp14:editId="76A960C2">
            <wp:simplePos x="0" y="0"/>
            <wp:positionH relativeFrom="column">
              <wp:posOffset>-161925</wp:posOffset>
            </wp:positionH>
            <wp:positionV relativeFrom="paragraph">
              <wp:posOffset>-334010</wp:posOffset>
            </wp:positionV>
            <wp:extent cx="2692553" cy="981075"/>
            <wp:effectExtent l="0" t="0" r="0" b="0"/>
            <wp:wrapNone/>
            <wp:docPr id="1" name="Рисунок 1"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553" cy="981075"/>
                    </a:xfrm>
                    <a:prstGeom prst="rect">
                      <a:avLst/>
                    </a:prstGeom>
                    <a:noFill/>
                    <a:ln>
                      <a:noFill/>
                    </a:ln>
                  </pic:spPr>
                </pic:pic>
              </a:graphicData>
            </a:graphic>
          </wp:anchor>
        </w:drawing>
      </w:r>
    </w:p>
    <w:p w:rsidR="003870FF" w:rsidRPr="003B6CF5" w:rsidRDefault="003870FF" w:rsidP="003870FF">
      <w:pPr>
        <w:suppressAutoHyphens/>
        <w:autoSpaceDE w:val="0"/>
        <w:autoSpaceDN w:val="0"/>
        <w:adjustRightInd w:val="0"/>
        <w:spacing w:after="0" w:line="240" w:lineRule="auto"/>
        <w:rPr>
          <w:rFonts w:ascii="Segoe UI" w:eastAsia="Times New Roman" w:hAnsi="Segoe UI" w:cs="Segoe UI"/>
          <w:b/>
          <w:bCs/>
          <w:sz w:val="32"/>
          <w:szCs w:val="32"/>
          <w:lang w:eastAsia="ru-RU"/>
        </w:rPr>
      </w:pPr>
    </w:p>
    <w:p w:rsidR="003870FF" w:rsidRPr="003B6CF5" w:rsidRDefault="003870FF" w:rsidP="003870FF">
      <w:pPr>
        <w:suppressAutoHyphens/>
        <w:autoSpaceDE w:val="0"/>
        <w:autoSpaceDN w:val="0"/>
        <w:adjustRightInd w:val="0"/>
        <w:spacing w:after="0" w:line="240" w:lineRule="auto"/>
        <w:ind w:left="5664" w:firstLine="708"/>
        <w:jc w:val="center"/>
        <w:rPr>
          <w:rFonts w:ascii="Segoe UI" w:eastAsia="Times New Roman" w:hAnsi="Segoe UI" w:cs="Segoe UI"/>
          <w:b/>
          <w:bCs/>
          <w:sz w:val="32"/>
          <w:szCs w:val="32"/>
          <w:lang w:eastAsia="ru-RU"/>
        </w:rPr>
      </w:pPr>
      <w:r w:rsidRPr="003B6CF5">
        <w:rPr>
          <w:rFonts w:ascii="Segoe UI" w:eastAsia="Times New Roman" w:hAnsi="Segoe UI" w:cs="Segoe UI"/>
          <w:b/>
          <w:bCs/>
          <w:sz w:val="32"/>
          <w:szCs w:val="32"/>
          <w:lang w:eastAsia="ru-RU"/>
        </w:rPr>
        <w:t>ПРЕСС-РЕЛИЗ</w:t>
      </w:r>
    </w:p>
    <w:p w:rsidR="003870FF" w:rsidRDefault="003870FF" w:rsidP="003870FF">
      <w:pPr>
        <w:jc w:val="center"/>
        <w:rPr>
          <w:rFonts w:ascii="Segoe UI" w:hAnsi="Segoe UI" w:cs="Segoe UI"/>
          <w:b/>
          <w:bCs/>
          <w:sz w:val="24"/>
        </w:rPr>
      </w:pPr>
    </w:p>
    <w:p w:rsidR="003870FF" w:rsidRPr="003870FF" w:rsidRDefault="003870FF" w:rsidP="003870FF">
      <w:pPr>
        <w:jc w:val="center"/>
        <w:rPr>
          <w:rFonts w:ascii="Segoe UI" w:hAnsi="Segoe UI" w:cs="Segoe UI"/>
          <w:b/>
          <w:bCs/>
          <w:sz w:val="24"/>
        </w:rPr>
      </w:pPr>
      <w:r w:rsidRPr="003870FF">
        <w:rPr>
          <w:rFonts w:ascii="Segoe UI" w:hAnsi="Segoe UI" w:cs="Segoe UI"/>
          <w:b/>
          <w:bCs/>
          <w:sz w:val="24"/>
        </w:rPr>
        <w:t>Больше 5 тысяч объектов оформили жители Свердловской области по «гаражной амнистии»</w:t>
      </w:r>
    </w:p>
    <w:p w:rsidR="003870FF" w:rsidRPr="003870FF" w:rsidRDefault="003870FF" w:rsidP="003870FF">
      <w:pPr>
        <w:ind w:firstLine="708"/>
        <w:jc w:val="both"/>
        <w:rPr>
          <w:rFonts w:ascii="Segoe UI" w:hAnsi="Segoe UI" w:cs="Segoe UI"/>
          <w:sz w:val="24"/>
        </w:rPr>
      </w:pPr>
      <w:r w:rsidRPr="003870FF">
        <w:rPr>
          <w:rFonts w:ascii="Segoe UI" w:hAnsi="Segoe UI" w:cs="Segoe UI"/>
          <w:sz w:val="24"/>
        </w:rPr>
        <w:t>Жители Свердловской области за два года действия закона о «гаражной амнистии» оформили больше 5 тысяч гаражных боксов и земельных участков под ними. Благодаря закону, подписанному Президентом Российской Федерации Владимиром Путиным, упрощен порядок оформления прав граждан на гаражи и земельные участки, на которых они расположены.</w:t>
      </w:r>
    </w:p>
    <w:p w:rsidR="003870FF" w:rsidRPr="003870FF" w:rsidRDefault="003870FF" w:rsidP="003870FF">
      <w:pPr>
        <w:ind w:firstLine="708"/>
        <w:jc w:val="both"/>
        <w:rPr>
          <w:rFonts w:ascii="Segoe UI" w:hAnsi="Segoe UI" w:cs="Segoe UI"/>
          <w:i/>
          <w:iCs/>
          <w:sz w:val="24"/>
        </w:rPr>
      </w:pPr>
      <w:r w:rsidRPr="003870FF">
        <w:rPr>
          <w:rFonts w:ascii="Segoe UI" w:hAnsi="Segoe UI" w:cs="Segoe UI"/>
          <w:i/>
          <w:iCs/>
          <w:sz w:val="24"/>
        </w:rPr>
        <w:t>«Гаражная амнистия в Свердловской области набирает обороты. Оформление прав на гараж и земельный участок в рамках „гаражной амнистии“ осуществляет уполномоченный орган: в городе Екатеринбурге это Мингосимущество Свердловской области, в остальных муниципалитетах документы подаются в местные администрации», — сообщил заместитель Губернатора Свердловской области — министр по управлению государственным имуществом Свердловской области Алексей Кузнецов.</w:t>
      </w:r>
    </w:p>
    <w:p w:rsidR="003870FF" w:rsidRPr="003870FF" w:rsidRDefault="003870FF" w:rsidP="003870FF">
      <w:pPr>
        <w:ind w:firstLine="708"/>
        <w:jc w:val="both"/>
        <w:rPr>
          <w:rFonts w:ascii="Segoe UI" w:hAnsi="Segoe UI" w:cs="Segoe UI"/>
          <w:sz w:val="24"/>
        </w:rPr>
      </w:pPr>
      <w:r w:rsidRPr="003870FF">
        <w:rPr>
          <w:rFonts w:ascii="Segoe UI" w:hAnsi="Segoe UI" w:cs="Segoe UI"/>
          <w:sz w:val="24"/>
        </w:rPr>
        <w:t>Закон распространяется на объекты, возведенные до 30 декабря 2004 года, до введения в действие Градостроительного кодекса РФ, и земельные участки под ними. Под данную норму не попадают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 Государственную регистрацию объектов по «гаражной амнистии» проводит Росреестр.</w:t>
      </w:r>
    </w:p>
    <w:p w:rsidR="003870FF" w:rsidRPr="003870FF" w:rsidRDefault="003870FF" w:rsidP="003870FF">
      <w:pPr>
        <w:ind w:firstLine="708"/>
        <w:jc w:val="both"/>
        <w:rPr>
          <w:rFonts w:ascii="Segoe UI" w:hAnsi="Segoe UI" w:cs="Segoe UI"/>
          <w:i/>
          <w:iCs/>
          <w:sz w:val="24"/>
        </w:rPr>
      </w:pPr>
      <w:r w:rsidRPr="003870FF">
        <w:rPr>
          <w:rFonts w:ascii="Segoe UI" w:hAnsi="Segoe UI" w:cs="Segoe UI"/>
          <w:i/>
          <w:iCs/>
          <w:sz w:val="24"/>
        </w:rPr>
        <w:t>«Государственная регистрация — единственное доказательство существования зарегистрированного права. Только собственники недвижимости могут беспрепятственно распоряжаться ей (продавать, дарить, обменивать, передавать в аренду). Наличие права является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w:t>
      </w:r>
      <w:r w:rsidRPr="003870FF">
        <w:rPr>
          <w:rFonts w:ascii="Segoe UI" w:hAnsi="Segoe UI" w:cs="Segoe UI"/>
          <w:i/>
          <w:iCs/>
          <w:sz w:val="24"/>
        </w:rPr>
        <w:br/>
        <w:t>а также при резервировании земель для строительства на них социально — значимых объектов. С начала действия закона на территории Свердловской области в ЕГРН внесены сведения о 2 976 гаражных боксах и о 2 562 земельном участке, — сообщает руководитель Управления Росреестра по Свердловской области Игорь Цыганаш.</w:t>
      </w:r>
    </w:p>
    <w:p w:rsidR="003870FF" w:rsidRPr="003870FF" w:rsidRDefault="003870FF" w:rsidP="003870FF">
      <w:pPr>
        <w:ind w:firstLine="708"/>
        <w:jc w:val="both"/>
        <w:rPr>
          <w:rFonts w:ascii="Segoe UI" w:hAnsi="Segoe UI" w:cs="Segoe UI"/>
          <w:sz w:val="24"/>
        </w:rPr>
      </w:pPr>
      <w:r w:rsidRPr="003870FF">
        <w:rPr>
          <w:rFonts w:ascii="Segoe UI" w:hAnsi="Segoe UI" w:cs="Segoe UI"/>
          <w:sz w:val="24"/>
        </w:rPr>
        <w:t xml:space="preserve">Процедура регистрации объектов максимально упрощена. Гражданину достаточно подать заявление с приложением одного из имеющихся документов, таких как договор о подключении гаража к сетям инженерно-технического </w:t>
      </w:r>
      <w:r w:rsidRPr="003870FF">
        <w:rPr>
          <w:rFonts w:ascii="Segoe UI" w:hAnsi="Segoe UI" w:cs="Segoe UI"/>
          <w:sz w:val="24"/>
        </w:rPr>
        <w:lastRenderedPageBreak/>
        <w:t xml:space="preserve">обеспечения, о предоставлении коммунальных услуг в связи с использованием гаража, документы, подтверждающие оплату коммунальных услуг, технической инвентаризации гаража. Но возможны и другие документы, перечень которых вправе дополнительно определить региональное руководство. Так, на территории Свердловской области по инициативе губернатора Евгения </w:t>
      </w:r>
      <w:proofErr w:type="spellStart"/>
      <w:r w:rsidRPr="003870FF">
        <w:rPr>
          <w:rFonts w:ascii="Segoe UI" w:hAnsi="Segoe UI" w:cs="Segoe UI"/>
          <w:sz w:val="24"/>
        </w:rPr>
        <w:t>Куйвашева</w:t>
      </w:r>
      <w:proofErr w:type="spellEnd"/>
      <w:r w:rsidRPr="003870FF">
        <w:rPr>
          <w:rFonts w:ascii="Segoe UI" w:hAnsi="Segoe UI" w:cs="Segoe UI"/>
          <w:sz w:val="24"/>
        </w:rPr>
        <w:t xml:space="preserve"> принят закон, в соответствии с которым земельный участок, находящийся в государственной или муниципальной собственности, на котором расположен гараж, предоставляется гражданам в собственность бесплатно.</w:t>
      </w:r>
    </w:p>
    <w:p w:rsidR="003870FF" w:rsidRPr="003870FF" w:rsidRDefault="003870FF" w:rsidP="003870FF">
      <w:pPr>
        <w:ind w:firstLine="708"/>
        <w:jc w:val="both"/>
        <w:rPr>
          <w:rFonts w:ascii="Segoe UI" w:hAnsi="Segoe UI" w:cs="Segoe UI"/>
          <w:sz w:val="24"/>
        </w:rPr>
      </w:pPr>
      <w:r w:rsidRPr="003870FF">
        <w:rPr>
          <w:rFonts w:ascii="Segoe UI" w:hAnsi="Segoe UI" w:cs="Segoe UI"/>
          <w:sz w:val="24"/>
        </w:rPr>
        <w:t>Отметим, с 1 октября 2023 года вступили в силу новые правила оформления земельных участков по «гаражной амнистии». Теперь подготовка схем расположения земельного участка под конкретным гаражом возможна без согласия всех арендаторов, если ранее земельный участок, представляющий собой гаражную территорию был предоставлен всем членам кооператива. Это серьезно сэкономит силы и время владельцев.</w:t>
      </w:r>
    </w:p>
    <w:p w:rsidR="003870FF" w:rsidRPr="007712C1" w:rsidRDefault="003870FF" w:rsidP="003870FF">
      <w:pPr>
        <w:jc w:val="both"/>
        <w:rPr>
          <w:rFonts w:ascii="Segoe UI" w:hAnsi="Segoe UI" w:cs="Segoe UI"/>
          <w:b/>
          <w:sz w:val="24"/>
        </w:rPr>
      </w:pPr>
      <w:bookmarkStart w:id="0" w:name="_GoBack"/>
      <w:bookmarkEnd w:id="0"/>
      <w:r>
        <w:rPr>
          <w:rFonts w:ascii="Segoe UI" w:eastAsia="Times New Roman" w:hAnsi="Segoe UI" w:cs="Segoe UI"/>
          <w:noProof/>
          <w:sz w:val="20"/>
          <w:szCs w:val="20"/>
          <w:lang w:eastAsia="ru-RU"/>
        </w:rPr>
        <mc:AlternateContent>
          <mc:Choice Requires="wps">
            <w:drawing>
              <wp:anchor distT="4294967291" distB="4294967291" distL="0" distR="0" simplePos="0" relativeHeight="251661312" behindDoc="0" locked="0" layoutInCell="1" allowOverlap="1" wp14:anchorId="16251712" wp14:editId="27F2D21A">
                <wp:simplePos x="0" y="0"/>
                <wp:positionH relativeFrom="column">
                  <wp:posOffset>635</wp:posOffset>
                </wp:positionH>
                <wp:positionV relativeFrom="paragraph">
                  <wp:posOffset>104139</wp:posOffset>
                </wp:positionV>
                <wp:extent cx="6000750" cy="0"/>
                <wp:effectExtent l="0" t="0" r="0" b="0"/>
                <wp:wrapNone/>
                <wp:docPr id="102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straightConnector1">
                          <a:avLst/>
                        </a:prstGeom>
                        <a:ln w="15875" cap="flat" cmpd="sng">
                          <a:solidFill>
                            <a:srgbClr val="0070C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9A9EFBE" id="_x0000_t32" coordsize="21600,21600" o:spt="32" o:oned="t" path="m,l21600,21600e" filled="f">
                <v:path arrowok="t" fillok="f" o:connecttype="none"/>
                <o:lock v:ext="edit" shapetype="t"/>
              </v:shapetype>
              <v:shape id="Прямая со стрелкой 3" o:spid="_x0000_s1026" type="#_x0000_t32" style="position:absolute;margin-left:.05pt;margin-top:8.2pt;width:472.5pt;height:0;z-index:251661312;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" strokecolor="#0070c0" strokeweight="1.25pt">
                <o:lock v:ext="edit" shapetype="f"/>
              </v:shape>
            </w:pict>
          </mc:Fallback>
        </mc:AlternateContent>
      </w:r>
      <w:r w:rsidRPr="00743DCD">
        <w:rPr>
          <w:rFonts w:ascii="Segoe UI" w:eastAsia="Times New Roman" w:hAnsi="Segoe UI" w:cs="Segoe UI"/>
          <w:sz w:val="20"/>
          <w:szCs w:val="20"/>
          <w:lang w:eastAsia="ru-RU"/>
        </w:rPr>
        <w:tab/>
      </w:r>
    </w:p>
    <w:p w:rsidR="003870FF" w:rsidRPr="00743DCD" w:rsidRDefault="003870FF" w:rsidP="003870FF">
      <w:pPr>
        <w:shd w:val="clear" w:color="auto" w:fill="FFFFFF"/>
        <w:spacing w:after="0" w:line="240" w:lineRule="auto"/>
        <w:rPr>
          <w:rFonts w:ascii="Segoe UI" w:eastAsia="Times New Roman" w:hAnsi="Segoe UI" w:cs="Segoe UI"/>
          <w:sz w:val="18"/>
          <w:szCs w:val="18"/>
          <w:lang w:eastAsia="ru-RU"/>
        </w:rPr>
      </w:pPr>
      <w:r w:rsidRPr="00743DCD">
        <w:rPr>
          <w:rFonts w:ascii="Segoe UI" w:eastAsia="Times New Roman" w:hAnsi="Segoe UI" w:cs="Segoe UI"/>
          <w:b/>
          <w:sz w:val="18"/>
          <w:szCs w:val="18"/>
          <w:lang w:eastAsia="ru-RU"/>
        </w:rPr>
        <w:t xml:space="preserve">Контакты для СМИ: </w:t>
      </w:r>
      <w:r w:rsidRPr="00743DCD">
        <w:rPr>
          <w:rFonts w:ascii="Segoe UI" w:eastAsia="Times New Roman" w:hAnsi="Segoe UI" w:cs="Segoe UI"/>
          <w:sz w:val="18"/>
          <w:szCs w:val="18"/>
          <w:lang w:eastAsia="ru-RU"/>
        </w:rPr>
        <w:t xml:space="preserve">Пресс-служба Управления Росреестра по Свердловской области </w:t>
      </w:r>
    </w:p>
    <w:p w:rsidR="003870FF" w:rsidRPr="00743DCD" w:rsidRDefault="003870FF" w:rsidP="003870FF">
      <w:pPr>
        <w:spacing w:after="0" w:line="240" w:lineRule="auto"/>
        <w:jc w:val="both"/>
        <w:rPr>
          <w:rFonts w:ascii="Segoe UI" w:eastAsia="Times New Roman" w:hAnsi="Segoe UI" w:cs="Segoe UI"/>
          <w:sz w:val="18"/>
          <w:szCs w:val="18"/>
          <w:lang w:eastAsia="ru-RU"/>
        </w:rPr>
      </w:pPr>
      <w:r w:rsidRPr="00743DCD">
        <w:rPr>
          <w:rFonts w:ascii="Segoe UI" w:eastAsia="Times New Roman" w:hAnsi="Segoe UI" w:cs="Segoe UI"/>
          <w:sz w:val="18"/>
          <w:szCs w:val="18"/>
          <w:lang w:eastAsia="ru-RU"/>
        </w:rPr>
        <w:t>+7 343</w:t>
      </w:r>
      <w:r w:rsidRPr="00743DCD">
        <w:rPr>
          <w:rFonts w:ascii="Segoe UI" w:eastAsia="Times New Roman" w:hAnsi="Segoe UI" w:cs="Segoe UI"/>
          <w:sz w:val="18"/>
          <w:szCs w:val="18"/>
          <w:lang w:val="en-US" w:eastAsia="ru-RU"/>
        </w:rPr>
        <w:t> </w:t>
      </w:r>
      <w:r w:rsidRPr="00743DCD">
        <w:rPr>
          <w:rFonts w:ascii="Segoe UI" w:eastAsia="Times New Roman" w:hAnsi="Segoe UI" w:cs="Segoe UI"/>
          <w:sz w:val="18"/>
          <w:szCs w:val="18"/>
          <w:lang w:eastAsia="ru-RU"/>
        </w:rPr>
        <w:t xml:space="preserve">375 40 81  </w:t>
      </w:r>
    </w:p>
    <w:p w:rsidR="003870FF" w:rsidRPr="00743DCD" w:rsidRDefault="003870FF" w:rsidP="003870FF">
      <w:pPr>
        <w:spacing w:after="0" w:line="240" w:lineRule="auto"/>
        <w:jc w:val="both"/>
        <w:rPr>
          <w:rFonts w:ascii="Segoe UI" w:eastAsia="Times New Roman" w:hAnsi="Segoe UI" w:cs="Segoe UI"/>
          <w:sz w:val="18"/>
          <w:szCs w:val="18"/>
          <w:lang w:eastAsia="ru-RU"/>
        </w:rPr>
      </w:pPr>
      <w:hyperlink r:id="rId5" w:history="1">
        <w:r w:rsidRPr="00743DCD">
          <w:rPr>
            <w:rFonts w:ascii="Segoe UI" w:eastAsia="Times New Roman" w:hAnsi="Segoe UI" w:cs="Segoe UI"/>
            <w:color w:val="0000FF"/>
            <w:sz w:val="18"/>
            <w:szCs w:val="18"/>
            <w:u w:val="single"/>
            <w:lang w:val="en-US" w:eastAsia="ru-RU"/>
          </w:rPr>
          <w:t>press</w:t>
        </w:r>
        <w:r w:rsidRPr="00743DCD">
          <w:rPr>
            <w:rFonts w:ascii="Segoe UI" w:eastAsia="Times New Roman" w:hAnsi="Segoe UI" w:cs="Segoe UI"/>
            <w:color w:val="0000FF"/>
            <w:sz w:val="18"/>
            <w:szCs w:val="18"/>
            <w:u w:val="single"/>
            <w:lang w:eastAsia="ru-RU"/>
          </w:rPr>
          <w:t>66_</w:t>
        </w:r>
        <w:r w:rsidRPr="00743DCD">
          <w:rPr>
            <w:rFonts w:ascii="Segoe UI" w:eastAsia="Times New Roman" w:hAnsi="Segoe UI" w:cs="Segoe UI"/>
            <w:color w:val="0000FF"/>
            <w:sz w:val="18"/>
            <w:szCs w:val="18"/>
            <w:u w:val="single"/>
            <w:lang w:val="en-US" w:eastAsia="ru-RU"/>
          </w:rPr>
          <w:t>rosreestr</w:t>
        </w:r>
        <w:r w:rsidRPr="00743DCD">
          <w:rPr>
            <w:rFonts w:ascii="Segoe UI" w:eastAsia="Times New Roman" w:hAnsi="Segoe UI" w:cs="Segoe UI"/>
            <w:color w:val="0000FF"/>
            <w:sz w:val="18"/>
            <w:szCs w:val="18"/>
            <w:u w:val="single"/>
            <w:lang w:eastAsia="ru-RU"/>
          </w:rPr>
          <w:t>@</w:t>
        </w:r>
        <w:r w:rsidRPr="00743DCD">
          <w:rPr>
            <w:rFonts w:ascii="Segoe UI" w:eastAsia="Times New Roman" w:hAnsi="Segoe UI" w:cs="Segoe UI"/>
            <w:color w:val="0000FF"/>
            <w:sz w:val="18"/>
            <w:szCs w:val="18"/>
            <w:u w:val="single"/>
            <w:lang w:val="en-US" w:eastAsia="ru-RU"/>
          </w:rPr>
          <w:t>mail</w:t>
        </w:r>
        <w:r w:rsidRPr="00743DCD">
          <w:rPr>
            <w:rFonts w:ascii="Segoe UI" w:eastAsia="Times New Roman" w:hAnsi="Segoe UI" w:cs="Segoe UI"/>
            <w:color w:val="0000FF"/>
            <w:sz w:val="18"/>
            <w:szCs w:val="18"/>
            <w:u w:val="single"/>
            <w:lang w:eastAsia="ru-RU"/>
          </w:rPr>
          <w:t>.</w:t>
        </w:r>
        <w:r w:rsidRPr="00743DCD">
          <w:rPr>
            <w:rFonts w:ascii="Segoe UI" w:eastAsia="Times New Roman" w:hAnsi="Segoe UI" w:cs="Segoe UI"/>
            <w:color w:val="0000FF"/>
            <w:sz w:val="18"/>
            <w:szCs w:val="18"/>
            <w:u w:val="single"/>
            <w:lang w:val="en-US" w:eastAsia="ru-RU"/>
          </w:rPr>
          <w:t>ru</w:t>
        </w:r>
      </w:hyperlink>
    </w:p>
    <w:p w:rsidR="003870FF" w:rsidRPr="00743DCD" w:rsidRDefault="003870FF" w:rsidP="003870FF">
      <w:pPr>
        <w:spacing w:after="0" w:line="240" w:lineRule="auto"/>
        <w:jc w:val="both"/>
        <w:rPr>
          <w:rFonts w:ascii="Segoe UI" w:eastAsia="Times New Roman" w:hAnsi="Segoe UI" w:cs="Segoe UI"/>
          <w:sz w:val="18"/>
          <w:szCs w:val="18"/>
          <w:lang w:eastAsia="ru-RU"/>
        </w:rPr>
      </w:pPr>
      <w:hyperlink r:id="rId6" w:history="1">
        <w:r w:rsidRPr="00743DCD">
          <w:rPr>
            <w:rFonts w:ascii="Segoe UI" w:eastAsia="Times New Roman" w:hAnsi="Segoe UI" w:cs="Segoe UI"/>
            <w:color w:val="0000FF"/>
            <w:sz w:val="18"/>
            <w:szCs w:val="18"/>
            <w:u w:val="single"/>
            <w:lang w:val="en-US" w:eastAsia="ru-RU"/>
          </w:rPr>
          <w:t>www</w:t>
        </w:r>
        <w:r w:rsidRPr="00743DCD">
          <w:rPr>
            <w:rFonts w:ascii="Segoe UI" w:eastAsia="Times New Roman" w:hAnsi="Segoe UI" w:cs="Segoe UI"/>
            <w:color w:val="0000FF"/>
            <w:sz w:val="18"/>
            <w:szCs w:val="18"/>
            <w:u w:val="single"/>
            <w:lang w:eastAsia="ru-RU"/>
          </w:rPr>
          <w:t>.</w:t>
        </w:r>
        <w:r w:rsidRPr="00743DCD">
          <w:rPr>
            <w:rFonts w:ascii="Segoe UI" w:eastAsia="Times New Roman" w:hAnsi="Segoe UI" w:cs="Segoe UI"/>
            <w:color w:val="0000FF"/>
            <w:sz w:val="18"/>
            <w:szCs w:val="18"/>
            <w:u w:val="single"/>
            <w:lang w:val="en-US" w:eastAsia="ru-RU"/>
          </w:rPr>
          <w:t>rosreestr</w:t>
        </w:r>
        <w:r w:rsidRPr="00743DCD">
          <w:rPr>
            <w:rFonts w:ascii="Segoe UI" w:eastAsia="Times New Roman" w:hAnsi="Segoe UI" w:cs="Segoe UI"/>
            <w:color w:val="0000FF"/>
            <w:sz w:val="18"/>
            <w:szCs w:val="18"/>
            <w:u w:val="single"/>
            <w:lang w:eastAsia="ru-RU"/>
          </w:rPr>
          <w:t>.</w:t>
        </w:r>
        <w:r w:rsidRPr="00743DCD">
          <w:rPr>
            <w:rFonts w:ascii="Segoe UI" w:eastAsia="Times New Roman" w:hAnsi="Segoe UI" w:cs="Segoe UI"/>
            <w:color w:val="0000FF"/>
            <w:sz w:val="18"/>
            <w:szCs w:val="18"/>
            <w:u w:val="single"/>
            <w:lang w:val="en-US" w:eastAsia="ru-RU"/>
          </w:rPr>
          <w:t>gov</w:t>
        </w:r>
        <w:r w:rsidRPr="00743DCD">
          <w:rPr>
            <w:rFonts w:ascii="Segoe UI" w:eastAsia="Times New Roman" w:hAnsi="Segoe UI" w:cs="Segoe UI"/>
            <w:color w:val="0000FF"/>
            <w:sz w:val="18"/>
            <w:szCs w:val="18"/>
            <w:u w:val="single"/>
            <w:lang w:eastAsia="ru-RU"/>
          </w:rPr>
          <w:t>.</w:t>
        </w:r>
        <w:r w:rsidRPr="00743DCD">
          <w:rPr>
            <w:rFonts w:ascii="Segoe UI" w:eastAsia="Times New Roman" w:hAnsi="Segoe UI" w:cs="Segoe UI"/>
            <w:color w:val="0000FF"/>
            <w:sz w:val="18"/>
            <w:szCs w:val="18"/>
            <w:u w:val="single"/>
            <w:lang w:val="en-US" w:eastAsia="ru-RU"/>
          </w:rPr>
          <w:t>ru</w:t>
        </w:r>
      </w:hyperlink>
    </w:p>
    <w:p w:rsidR="003870FF" w:rsidRPr="00743DCD" w:rsidRDefault="003870FF" w:rsidP="003870FF">
      <w:pPr>
        <w:spacing w:after="0" w:line="240" w:lineRule="auto"/>
        <w:jc w:val="both"/>
        <w:rPr>
          <w:rFonts w:ascii="Segoe UI" w:eastAsia="Times New Roman" w:hAnsi="Segoe UI" w:cs="Segoe UI"/>
          <w:sz w:val="18"/>
          <w:szCs w:val="18"/>
          <w:lang w:eastAsia="ru-RU"/>
        </w:rPr>
      </w:pPr>
      <w:r w:rsidRPr="00743DCD">
        <w:rPr>
          <w:rFonts w:ascii="Segoe UI" w:eastAsia="Times New Roman" w:hAnsi="Segoe UI" w:cs="Segoe UI"/>
          <w:sz w:val="18"/>
          <w:szCs w:val="18"/>
          <w:lang w:eastAsia="ru-RU"/>
        </w:rPr>
        <w:t>620062, г. Екатеринбург, ул. Генеральская, 6 а.</w:t>
      </w:r>
    </w:p>
    <w:p w:rsidR="00FC3C14" w:rsidRDefault="00FC3C14" w:rsidP="003870FF">
      <w:pPr>
        <w:jc w:val="both"/>
      </w:pPr>
    </w:p>
    <w:sectPr w:rsidR="00FC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FF"/>
    <w:rsid w:val="003870FF"/>
    <w:rsid w:val="00FC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59D2"/>
  <w15:chartTrackingRefBased/>
  <w15:docId w15:val="{2A835518-801A-4ED4-BCAA-E974186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7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9415">
      <w:bodyDiv w:val="1"/>
      <w:marLeft w:val="0"/>
      <w:marRight w:val="0"/>
      <w:marTop w:val="0"/>
      <w:marBottom w:val="0"/>
      <w:divBdr>
        <w:top w:val="none" w:sz="0" w:space="0" w:color="auto"/>
        <w:left w:val="none" w:sz="0" w:space="0" w:color="auto"/>
        <w:bottom w:val="none" w:sz="0" w:space="0" w:color="auto"/>
        <w:right w:val="none" w:sz="0" w:space="0" w:color="auto"/>
      </w:divBdr>
      <w:divsChild>
        <w:div w:id="191577269">
          <w:marLeft w:val="0"/>
          <w:marRight w:val="0"/>
          <w:marTop w:val="0"/>
          <w:marBottom w:val="0"/>
          <w:divBdr>
            <w:top w:val="none" w:sz="0" w:space="0" w:color="auto"/>
            <w:left w:val="none" w:sz="0" w:space="0" w:color="auto"/>
            <w:bottom w:val="none" w:sz="0" w:space="0" w:color="auto"/>
            <w:right w:val="none" w:sz="0" w:space="0" w:color="auto"/>
          </w:divBdr>
          <w:divsChild>
            <w:div w:id="1196501115">
              <w:marLeft w:val="0"/>
              <w:marRight w:val="0"/>
              <w:marTop w:val="0"/>
              <w:marBottom w:val="360"/>
              <w:divBdr>
                <w:top w:val="none" w:sz="0" w:space="0" w:color="auto"/>
                <w:left w:val="none" w:sz="0" w:space="0" w:color="auto"/>
                <w:bottom w:val="none" w:sz="0" w:space="0" w:color="auto"/>
                <w:right w:val="none" w:sz="0" w:space="0" w:color="auto"/>
              </w:divBdr>
            </w:div>
          </w:divsChild>
        </w:div>
        <w:div w:id="877665735">
          <w:marLeft w:val="0"/>
          <w:marRight w:val="0"/>
          <w:marTop w:val="0"/>
          <w:marBottom w:val="0"/>
          <w:divBdr>
            <w:top w:val="none" w:sz="0" w:space="0" w:color="auto"/>
            <w:left w:val="none" w:sz="0" w:space="0" w:color="auto"/>
            <w:bottom w:val="none" w:sz="0" w:space="0" w:color="auto"/>
            <w:right w:val="none" w:sz="0" w:space="0" w:color="auto"/>
          </w:divBdr>
          <w:divsChild>
            <w:div w:id="194662033">
              <w:marLeft w:val="0"/>
              <w:marRight w:val="0"/>
              <w:marTop w:val="0"/>
              <w:marBottom w:val="0"/>
              <w:divBdr>
                <w:top w:val="none" w:sz="0" w:space="0" w:color="auto"/>
                <w:left w:val="none" w:sz="0" w:space="0" w:color="auto"/>
                <w:bottom w:val="none" w:sz="0" w:space="0" w:color="auto"/>
                <w:right w:val="none" w:sz="0" w:space="0" w:color="auto"/>
              </w:divBdr>
              <w:divsChild>
                <w:div w:id="118453363">
                  <w:marLeft w:val="0"/>
                  <w:marRight w:val="0"/>
                  <w:marTop w:val="0"/>
                  <w:marBottom w:val="0"/>
                  <w:divBdr>
                    <w:top w:val="none" w:sz="0" w:space="0" w:color="auto"/>
                    <w:left w:val="none" w:sz="0" w:space="0" w:color="auto"/>
                    <w:bottom w:val="none" w:sz="0" w:space="0" w:color="auto"/>
                    <w:right w:val="none" w:sz="0" w:space="0" w:color="auto"/>
                  </w:divBdr>
                  <w:divsChild>
                    <w:div w:id="437142376">
                      <w:marLeft w:val="0"/>
                      <w:marRight w:val="0"/>
                      <w:marTop w:val="0"/>
                      <w:marBottom w:val="1200"/>
                      <w:divBdr>
                        <w:top w:val="none" w:sz="0" w:space="0" w:color="auto"/>
                        <w:left w:val="none" w:sz="0" w:space="0" w:color="auto"/>
                        <w:bottom w:val="none" w:sz="0" w:space="0" w:color="auto"/>
                        <w:right w:val="none" w:sz="0" w:space="0" w:color="auto"/>
                      </w:divBdr>
                      <w:divsChild>
                        <w:div w:id="121972038">
                          <w:marLeft w:val="0"/>
                          <w:marRight w:val="0"/>
                          <w:marTop w:val="0"/>
                          <w:marBottom w:val="0"/>
                          <w:divBdr>
                            <w:top w:val="none" w:sz="0" w:space="0" w:color="auto"/>
                            <w:left w:val="none" w:sz="0" w:space="0" w:color="auto"/>
                            <w:bottom w:val="none" w:sz="0" w:space="0" w:color="auto"/>
                            <w:right w:val="none" w:sz="0" w:space="0" w:color="auto"/>
                          </w:divBdr>
                        </w:div>
                        <w:div w:id="2039426008">
                          <w:marLeft w:val="0"/>
                          <w:marRight w:val="0"/>
                          <w:marTop w:val="0"/>
                          <w:marBottom w:val="600"/>
                          <w:divBdr>
                            <w:top w:val="none" w:sz="0" w:space="0" w:color="auto"/>
                            <w:left w:val="none" w:sz="0" w:space="0" w:color="auto"/>
                            <w:bottom w:val="none" w:sz="0" w:space="0" w:color="auto"/>
                            <w:right w:val="none" w:sz="0" w:space="0" w:color="auto"/>
                          </w:divBdr>
                          <w:divsChild>
                            <w:div w:id="1733196161">
                              <w:marLeft w:val="0"/>
                              <w:marRight w:val="0"/>
                              <w:marTop w:val="0"/>
                              <w:marBottom w:val="0"/>
                              <w:divBdr>
                                <w:top w:val="none" w:sz="0" w:space="0" w:color="auto"/>
                                <w:left w:val="none" w:sz="0" w:space="0" w:color="auto"/>
                                <w:bottom w:val="none" w:sz="0" w:space="0" w:color="auto"/>
                                <w:right w:val="none" w:sz="0" w:space="0" w:color="auto"/>
                              </w:divBdr>
                              <w:divsChild>
                                <w:div w:id="22481701">
                                  <w:blockQuote w:val="1"/>
                                  <w:marLeft w:val="120"/>
                                  <w:marRight w:val="0"/>
                                  <w:marTop w:val="300"/>
                                  <w:marBottom w:val="300"/>
                                  <w:divBdr>
                                    <w:top w:val="none" w:sz="0" w:space="0" w:color="auto"/>
                                    <w:left w:val="single" w:sz="12" w:space="10" w:color="D82D22"/>
                                    <w:bottom w:val="none" w:sz="0" w:space="0" w:color="auto"/>
                                    <w:right w:val="none" w:sz="0" w:space="0" w:color="auto"/>
                                  </w:divBdr>
                                </w:div>
                                <w:div w:id="169029384">
                                  <w:blockQuote w:val="1"/>
                                  <w:marLeft w:val="120"/>
                                  <w:marRight w:val="0"/>
                                  <w:marTop w:val="300"/>
                                  <w:marBottom w:val="300"/>
                                  <w:divBdr>
                                    <w:top w:val="none" w:sz="0" w:space="0" w:color="auto"/>
                                    <w:left w:val="single" w:sz="12" w:space="10" w:color="D82D2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Грибкова Ксения Максимовна</dc:creator>
  <cp:keywords/>
  <dc:description/>
  <cp:lastModifiedBy>Грибкова Ксения Максимовна</cp:lastModifiedBy>
  <cp:revision>1</cp:revision>
  <dcterms:created xsi:type="dcterms:W3CDTF">2023-10-19T09:29:00Z</dcterms:created>
  <dcterms:modified xsi:type="dcterms:W3CDTF">2023-10-19T09:30:00Z</dcterms:modified>
</cp:coreProperties>
</file>