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AE" w:rsidRDefault="00240DAE" w:rsidP="00DC49D4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F50DA" w:rsidRPr="00DC49D4" w:rsidRDefault="00723D6B" w:rsidP="00DC4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znv-g" style="width:42pt;height:57pt;visibility:visible">
            <v:imagedata r:id="rId6" o:title=""/>
          </v:shape>
        </w:pic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Баженовское сельское поселение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50DA" w:rsidRPr="001841AC" w:rsidRDefault="003F50DA" w:rsidP="00DC49D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841A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240DAE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1841AC" w:rsidRPr="001841AC">
        <w:rPr>
          <w:rFonts w:ascii="Times New Roman" w:hAnsi="Times New Roman" w:cs="Times New Roman"/>
          <w:sz w:val="26"/>
          <w:szCs w:val="26"/>
          <w:lang w:eastAsia="ru-RU"/>
        </w:rPr>
        <w:t>.09.2017</w:t>
      </w:r>
      <w:r w:rsidRPr="001841AC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3F50DA" w:rsidRPr="001841AC" w:rsidRDefault="003F50DA" w:rsidP="00DC49D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841A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</w:t>
      </w:r>
      <w:r w:rsidR="001841A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428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41AC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1841AC" w:rsidRPr="001841AC">
        <w:rPr>
          <w:rFonts w:ascii="Times New Roman" w:hAnsi="Times New Roman" w:cs="Times New Roman"/>
          <w:sz w:val="26"/>
          <w:szCs w:val="26"/>
          <w:lang w:eastAsia="ru-RU"/>
        </w:rPr>
        <w:t xml:space="preserve"> 128</w:t>
      </w:r>
    </w:p>
    <w:p w:rsidR="003F50DA" w:rsidRPr="00DC49D4" w:rsidRDefault="003F50DA" w:rsidP="00DC49D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50DA" w:rsidRPr="00F93E94" w:rsidRDefault="003F50DA" w:rsidP="00A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Примерного положения об оплате </w:t>
      </w:r>
      <w:proofErr w:type="gramStart"/>
      <w:r w:rsidRPr="00F93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труда работников муниципальных учреждений культуры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2A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Баженовско</w:t>
      </w:r>
      <w:r w:rsidRPr="005E2A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Pr="005E2A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Pr="005E2A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93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</w:p>
    <w:p w:rsidR="003F50DA" w:rsidRPr="00F93E94" w:rsidRDefault="003F50DA" w:rsidP="00B97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50DA" w:rsidRPr="00A93EAE" w:rsidRDefault="001841AC" w:rsidP="00924ED3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240DAE">
        <w:rPr>
          <w:b w:val="0"/>
          <w:bCs w:val="0"/>
          <w:sz w:val="24"/>
          <w:szCs w:val="24"/>
        </w:rPr>
        <w:t xml:space="preserve"> </w:t>
      </w:r>
      <w:proofErr w:type="gramStart"/>
      <w:r w:rsidR="003F50DA" w:rsidRPr="00A93EAE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Постановлением Правительства Свердловской области от 6 февраля 2009 года № 145-ПП «О системах оплаты труда работников государственных бюджетных, автономных и казенных учреждений Свердловской области», (в редакции</w:t>
      </w:r>
      <w:r w:rsidR="003F5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50DA" w:rsidRPr="005E2A6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3F50DA" w:rsidRPr="00A93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22.06.2017г.), Постановлением Правительства Свердловской области от 04.08.2010 № 1165-ПП 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</w:t>
      </w:r>
      <w:proofErr w:type="gramEnd"/>
      <w:r w:rsidR="003F50DA" w:rsidRPr="00A93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функции и полномочия </w:t>
      </w:r>
      <w:r w:rsidR="003F50DA">
        <w:rPr>
          <w:rFonts w:ascii="Times New Roman" w:hAnsi="Times New Roman" w:cs="Times New Roman"/>
          <w:b w:val="0"/>
          <w:bCs w:val="0"/>
          <w:sz w:val="24"/>
          <w:szCs w:val="24"/>
        </w:rPr>
        <w:t>учредителя» (в редакции от 05.0</w:t>
      </w:r>
      <w:r w:rsidR="003F50DA" w:rsidRPr="005E2A61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3F50DA" w:rsidRPr="00A93EAE">
        <w:rPr>
          <w:rFonts w:ascii="Times New Roman" w:hAnsi="Times New Roman" w:cs="Times New Roman"/>
          <w:b w:val="0"/>
          <w:bCs w:val="0"/>
          <w:sz w:val="24"/>
          <w:szCs w:val="24"/>
        </w:rPr>
        <w:t>.2017),</w:t>
      </w:r>
    </w:p>
    <w:p w:rsidR="003F50DA" w:rsidRPr="00F93E94" w:rsidRDefault="003F50DA" w:rsidP="008A408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F50DA" w:rsidRPr="00F93E94" w:rsidRDefault="003F50DA" w:rsidP="00A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1.Утвердить Примерное положени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об оплате </w:t>
      </w:r>
      <w:proofErr w:type="gramStart"/>
      <w:r w:rsidRPr="00F93E94">
        <w:rPr>
          <w:rFonts w:ascii="Times New Roman" w:hAnsi="Times New Roman" w:cs="Times New Roman"/>
          <w:sz w:val="24"/>
          <w:szCs w:val="24"/>
          <w:lang w:eastAsia="ru-RU"/>
        </w:rPr>
        <w:t>труда работников муниципальных учреждений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Баженовско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93E94">
        <w:rPr>
          <w:rFonts w:ascii="Times New Roman" w:hAnsi="Times New Roman" w:cs="Times New Roman"/>
          <w:sz w:val="24"/>
          <w:szCs w:val="24"/>
          <w:lang w:eastAsia="ru-RU"/>
        </w:rPr>
        <w:t>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  <w:r w:rsidR="0022097D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F93E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0DA" w:rsidRPr="00F93E94" w:rsidRDefault="003F50DA" w:rsidP="00A52CD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2.Признать утратившим силу Постановление Главы муниципального образования Баженовское сельское поселение от 29.09.2010 г. № 108  «О введении новой </w:t>
      </w:r>
      <w:proofErr w:type="gramStart"/>
      <w:r w:rsidRPr="00F93E94">
        <w:rPr>
          <w:rFonts w:ascii="Times New Roman" w:hAnsi="Times New Roman" w:cs="Times New Roman"/>
          <w:sz w:val="24"/>
          <w:szCs w:val="24"/>
          <w:lang w:eastAsia="ru-RU"/>
        </w:rPr>
        <w:t>системы оплаты труда работников муниципальных бюджетных учреждений культуры</w:t>
      </w:r>
      <w:proofErr w:type="gramEnd"/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и искусства муниципального образования Баженовское сельское поселение» (с изменениями от 03.07.2013г. № 104, от 24.09.2013г. № 129).</w:t>
      </w:r>
    </w:p>
    <w:p w:rsidR="003F50DA" w:rsidRPr="00F93E94" w:rsidRDefault="003F50DA" w:rsidP="008A408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(обнародовать) в  газете «Вести </w:t>
      </w:r>
      <w:proofErr w:type="spellStart"/>
      <w:r w:rsidRPr="00F93E94">
        <w:rPr>
          <w:rFonts w:ascii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в сети Интернет. </w:t>
      </w:r>
    </w:p>
    <w:p w:rsidR="003F50DA" w:rsidRPr="00F93E94" w:rsidRDefault="003F50DA" w:rsidP="008805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93E9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МО Баженовское сельское поселение Жданову Л.Н.</w:t>
      </w:r>
    </w:p>
    <w:p w:rsidR="003F50DA" w:rsidRPr="00F93E94" w:rsidRDefault="003F50DA" w:rsidP="008A40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F93E94" w:rsidRDefault="00280F0F" w:rsidP="008A40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</w:t>
      </w:r>
    </w:p>
    <w:p w:rsidR="003F50DA" w:rsidRPr="00F93E94" w:rsidRDefault="003F50DA" w:rsidP="008A408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Баженовское сельское поселение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0A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0F0F">
        <w:rPr>
          <w:rFonts w:ascii="Times New Roman" w:hAnsi="Times New Roman" w:cs="Times New Roman"/>
          <w:sz w:val="24"/>
          <w:szCs w:val="24"/>
          <w:lang w:eastAsia="ru-RU"/>
        </w:rPr>
        <w:t>С.М. Спирин</w:t>
      </w:r>
    </w:p>
    <w:p w:rsidR="003F50DA" w:rsidRPr="008A4082" w:rsidRDefault="003F50DA" w:rsidP="008A408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41AC" w:rsidRDefault="001841AC" w:rsidP="001016CC">
      <w:pPr>
        <w:pStyle w:val="a9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3F50DA" w:rsidRPr="00880502" w:rsidRDefault="003F50DA" w:rsidP="001016CC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80502">
        <w:rPr>
          <w:rFonts w:ascii="Times New Roman" w:hAnsi="Times New Roman" w:cs="Times New Roman"/>
          <w:lang w:eastAsia="ru-RU"/>
        </w:rPr>
        <w:lastRenderedPageBreak/>
        <w:t xml:space="preserve">Утверждено </w:t>
      </w:r>
    </w:p>
    <w:p w:rsidR="00F4542E" w:rsidRDefault="003F50DA" w:rsidP="00F4542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80502">
        <w:rPr>
          <w:rFonts w:ascii="Times New Roman" w:hAnsi="Times New Roman" w:cs="Times New Roman"/>
          <w:lang w:eastAsia="ru-RU"/>
        </w:rPr>
        <w:t xml:space="preserve">Постановлением </w:t>
      </w:r>
      <w:r w:rsidR="00723D6B">
        <w:rPr>
          <w:rFonts w:ascii="Times New Roman" w:hAnsi="Times New Roman" w:cs="Times New Roman"/>
          <w:lang w:eastAsia="ru-RU"/>
        </w:rPr>
        <w:t>Г</w:t>
      </w:r>
      <w:r w:rsidRPr="00880502">
        <w:rPr>
          <w:rFonts w:ascii="Times New Roman" w:hAnsi="Times New Roman" w:cs="Times New Roman"/>
          <w:lang w:eastAsia="ru-RU"/>
        </w:rPr>
        <w:t>лавы</w:t>
      </w:r>
      <w:r w:rsidR="00280F0F">
        <w:rPr>
          <w:rFonts w:ascii="Times New Roman" w:hAnsi="Times New Roman" w:cs="Times New Roman"/>
          <w:lang w:eastAsia="ru-RU"/>
        </w:rPr>
        <w:t xml:space="preserve"> </w:t>
      </w:r>
      <w:r w:rsidR="00F4542E" w:rsidRPr="00880502">
        <w:rPr>
          <w:rFonts w:ascii="Times New Roman" w:hAnsi="Times New Roman" w:cs="Times New Roman"/>
          <w:lang w:eastAsia="ru-RU"/>
        </w:rPr>
        <w:t>МО</w:t>
      </w:r>
    </w:p>
    <w:p w:rsidR="003F50DA" w:rsidRPr="00880502" w:rsidRDefault="003F50DA" w:rsidP="00F4542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880502">
        <w:rPr>
          <w:rFonts w:ascii="Times New Roman" w:hAnsi="Times New Roman" w:cs="Times New Roman"/>
          <w:lang w:eastAsia="ru-RU"/>
        </w:rPr>
        <w:t xml:space="preserve">Баженовское сельское поселение </w:t>
      </w:r>
    </w:p>
    <w:p w:rsidR="003F50DA" w:rsidRPr="00880502" w:rsidRDefault="001841AC" w:rsidP="00880502">
      <w:pPr>
        <w:pStyle w:val="a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="003F50DA" w:rsidRPr="00880502">
        <w:rPr>
          <w:rFonts w:ascii="Times New Roman" w:hAnsi="Times New Roman" w:cs="Times New Roman"/>
          <w:lang w:eastAsia="ru-RU"/>
        </w:rPr>
        <w:t xml:space="preserve">т </w:t>
      </w:r>
      <w:r>
        <w:rPr>
          <w:rFonts w:ascii="Times New Roman" w:hAnsi="Times New Roman" w:cs="Times New Roman"/>
          <w:lang w:eastAsia="ru-RU"/>
        </w:rPr>
        <w:t>0</w:t>
      </w:r>
      <w:r w:rsidR="00240DAE">
        <w:rPr>
          <w:rFonts w:ascii="Times New Roman" w:hAnsi="Times New Roman" w:cs="Times New Roman"/>
          <w:lang w:eastAsia="ru-RU"/>
        </w:rPr>
        <w:t>8</w:t>
      </w:r>
      <w:r>
        <w:rPr>
          <w:rFonts w:ascii="Times New Roman" w:hAnsi="Times New Roman" w:cs="Times New Roman"/>
          <w:lang w:eastAsia="ru-RU"/>
        </w:rPr>
        <w:t>.09.2017г</w:t>
      </w:r>
      <w:r w:rsidR="003F50DA" w:rsidRPr="00880502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128</w:t>
      </w:r>
    </w:p>
    <w:p w:rsidR="003F50DA" w:rsidRDefault="003F50DA" w:rsidP="00A52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50DA" w:rsidRDefault="003F50DA" w:rsidP="005E2A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52C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Примерное</w:t>
      </w:r>
      <w:r w:rsidRPr="008A40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положени</w:t>
      </w:r>
      <w:r w:rsidRPr="005E2A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2520C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об оплате </w:t>
      </w:r>
      <w:proofErr w:type="gramStart"/>
      <w:r w:rsidRPr="002520C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труда работников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муниципальных</w:t>
      </w:r>
      <w:r w:rsidRPr="002520C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учреждений культуры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E2A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520C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Баженовско</w:t>
      </w:r>
      <w:r w:rsidRPr="005E2A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сельско</w:t>
      </w:r>
      <w:r w:rsidRPr="005E2A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поселени</w:t>
      </w:r>
      <w:r w:rsidRPr="005E2A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2520C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, в отношении которых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Администрация муниципального образования Баженовское сельское поселение</w:t>
      </w:r>
      <w:r w:rsidRPr="002520C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осуществляет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функции и полномочия учредителя</w:t>
      </w:r>
    </w:p>
    <w:p w:rsidR="005E2A61" w:rsidRPr="005E2A61" w:rsidRDefault="005E2A61" w:rsidP="005E2A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50DA" w:rsidRPr="006934B2" w:rsidRDefault="003F50DA" w:rsidP="006934B2">
      <w:pPr>
        <w:spacing w:after="223" w:line="240" w:lineRule="auto"/>
        <w:jc w:val="center"/>
        <w:rPr>
          <w:rFonts w:ascii="Georgia" w:hAnsi="Georgia" w:cs="Georgia"/>
          <w:sz w:val="24"/>
          <w:szCs w:val="24"/>
          <w:lang w:eastAsia="ru-RU"/>
        </w:rPr>
      </w:pPr>
      <w:r w:rsidRPr="006934B2">
        <w:rPr>
          <w:rFonts w:ascii="Georgia" w:hAnsi="Georgia" w:cs="Georgia"/>
          <w:b/>
          <w:bCs/>
          <w:sz w:val="24"/>
          <w:szCs w:val="24"/>
          <w:lang w:eastAsia="ru-RU"/>
        </w:rPr>
        <w:t>Глава 1. Общие положения</w:t>
      </w:r>
    </w:p>
    <w:p w:rsidR="003F50DA" w:rsidRPr="00CA5E5F" w:rsidRDefault="003F50DA" w:rsidP="00CA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CDE">
        <w:rPr>
          <w:rFonts w:ascii="Times New Roman" w:hAnsi="Times New Roman" w:cs="Times New Roman"/>
          <w:lang w:eastAsia="ru-RU"/>
        </w:rPr>
        <w:t>    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Примерное положение об оплате труда работников муниципальных учреждений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Баженовско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  <w:r w:rsidR="002209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B374A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097D">
        <w:rPr>
          <w:rFonts w:ascii="Times New Roman" w:hAnsi="Times New Roman" w:cs="Times New Roman"/>
          <w:sz w:val="24"/>
          <w:szCs w:val="24"/>
          <w:lang w:eastAsia="ru-RU"/>
        </w:rPr>
        <w:t>Положение)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, разработано в соответствии с Постановлением Правительства Свердловской области от 04.08.2010г. № 1165-ПП 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культуры Свердловской области осуществляет функции и полномочия учредителя»</w:t>
      </w:r>
      <w:r w:rsidRPr="00CA5E5F">
        <w:rPr>
          <w:rFonts w:ascii="Times New Roman" w:hAnsi="Times New Roman" w:cs="Times New Roman"/>
          <w:sz w:val="24"/>
          <w:szCs w:val="24"/>
        </w:rPr>
        <w:t xml:space="preserve"> (в редакции от 05.0</w:t>
      </w:r>
      <w:r w:rsidR="0022097D">
        <w:rPr>
          <w:rFonts w:ascii="Times New Roman" w:hAnsi="Times New Roman" w:cs="Times New Roman"/>
          <w:sz w:val="24"/>
          <w:szCs w:val="24"/>
        </w:rPr>
        <w:t>7</w:t>
      </w:r>
      <w:r w:rsidRPr="00CA5E5F">
        <w:rPr>
          <w:rFonts w:ascii="Times New Roman" w:hAnsi="Times New Roman" w:cs="Times New Roman"/>
          <w:sz w:val="24"/>
          <w:szCs w:val="24"/>
        </w:rPr>
        <w:t>.2017)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2. Положение включает в себя: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1) рекомендуемые минимальные размеры окладов (должностных окладов);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5E5F">
        <w:rPr>
          <w:rFonts w:ascii="Times New Roman" w:hAnsi="Times New Roman" w:cs="Times New Roman"/>
          <w:sz w:val="24"/>
          <w:szCs w:val="24"/>
        </w:rPr>
        <w:t xml:space="preserve">2)наименования, условия осуществления и рекомендуемые размеры выплат компенсационного характера в соответствии с Перечнем видов выплат компенсационного характера в бюджетных, автономных, казенных учреждениях, утвержденным </w:t>
      </w:r>
      <w:hyperlink r:id="rId7" w:anchor="/document/99/902086572/" w:history="1">
        <w:r w:rsidRPr="00CA5E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здравоохранения и социального развития Российской Федерации от 29.12.2007 г. № 822</w:t>
        </w:r>
      </w:hyperlink>
      <w:r w:rsidRPr="00CA5E5F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</w:t>
      </w:r>
      <w:proofErr w:type="gramEnd"/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CA5E5F">
        <w:rPr>
          <w:rFonts w:ascii="Times New Roman" w:hAnsi="Times New Roman" w:cs="Times New Roman"/>
          <w:sz w:val="24"/>
          <w:szCs w:val="24"/>
        </w:rPr>
        <w:t xml:space="preserve">3) рекомендуемые размеры повышающих коэффициентов к окладам и иные выплаты стимулирующего характера в соответствии с </w:t>
      </w:r>
      <w:hyperlink r:id="rId8" w:anchor="/document/99/902086142/ZA02BIS3KP/" w:tooltip="Перечень видов выплат стимулирующего характера в федеральных бюджетных, автономных, казенных учреждениях" w:history="1">
        <w:r w:rsidRPr="00CA5E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Перечнем</w:t>
        </w:r>
      </w:hyperlink>
      <w:r w:rsidRPr="00CA5E5F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 в федеральных бюджетных, автономных, казенных учреждениях, утвержденным </w:t>
      </w:r>
      <w:hyperlink r:id="rId9" w:anchor="/document/99/902086142/" w:history="1">
        <w:r w:rsidRPr="00CA5E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здравоохранения и социального развития Российской Федерации от 29.12.2007 г. № 818</w:t>
        </w:r>
      </w:hyperlink>
      <w:r w:rsidRPr="00CA5E5F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</w:t>
      </w:r>
      <w:proofErr w:type="gramEnd"/>
      <w:r w:rsidRPr="00CA5E5F">
        <w:rPr>
          <w:rFonts w:ascii="Times New Roman" w:hAnsi="Times New Roman" w:cs="Times New Roman"/>
          <w:sz w:val="24"/>
          <w:szCs w:val="24"/>
        </w:rPr>
        <w:t xml:space="preserve"> в этих учреждениях», за счет всех источников финансирования и критерии их установления 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4) условия оплаты труда руководителей учреждений.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3. 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4. Заработная плата работника состоит из должностного оклада, выплат компенсационного и стимулирующего характера.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Заработная плата работника предельными размерами не ограничивается.</w:t>
      </w:r>
    </w:p>
    <w:p w:rsidR="003F50DA" w:rsidRPr="00240DAE" w:rsidRDefault="003F50DA" w:rsidP="00240DAE">
      <w:pPr>
        <w:pStyle w:val="a9"/>
        <w:jc w:val="both"/>
        <w:rPr>
          <w:rFonts w:ascii="Times New Roman" w:hAnsi="Times New Roman" w:cs="Times New Roman"/>
        </w:rPr>
      </w:pPr>
      <w:r w:rsidRPr="00CA5E5F">
        <w:t>    </w:t>
      </w:r>
      <w:r w:rsidRPr="00240DAE">
        <w:rPr>
          <w:rFonts w:ascii="Times New Roman" w:hAnsi="Times New Roman" w:cs="Times New Roman"/>
        </w:rPr>
        <w:t xml:space="preserve">Объем средств на оплату </w:t>
      </w:r>
      <w:proofErr w:type="gramStart"/>
      <w:r w:rsidRPr="00240DAE">
        <w:rPr>
          <w:rFonts w:ascii="Times New Roman" w:hAnsi="Times New Roman" w:cs="Times New Roman"/>
        </w:rPr>
        <w:t>труда работников муниципальных учреждений культуры муниципального образования</w:t>
      </w:r>
      <w:proofErr w:type="gramEnd"/>
      <w:r w:rsidRPr="00240DAE">
        <w:rPr>
          <w:rFonts w:ascii="Times New Roman" w:hAnsi="Times New Roman" w:cs="Times New Roman"/>
        </w:rPr>
        <w:t xml:space="preserve"> Баженовское сельское поселение, в отношении которых Администрация муниципального образования Баженовское сельское поселение осуществляет функции и полномочия учредителя (далее муниципальные учреждения культуры), может быть уменьшен только при условии уменьшения объема предоставляемых ими муниципальных услуг.</w:t>
      </w:r>
    </w:p>
    <w:p w:rsidR="003F50DA" w:rsidRPr="00240DAE" w:rsidRDefault="003F50DA" w:rsidP="00240DA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D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5.Штатное расписание муниципального учреждения культуры утверждается руководителем этого учреждения.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6. Фонд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оплаты труда работников муниципальных учреждений культуры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на календарный год исходя из объема ассигнований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Баженовско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предоставление муниципальным учреждениям культуры субсидий на финансовое обеспечение выполнения ими муниципального задания и средств, поступающих от приносящей доход деятельности.    </w:t>
      </w:r>
    </w:p>
    <w:p w:rsidR="003F50DA" w:rsidRPr="00CA5E5F" w:rsidRDefault="003F50DA" w:rsidP="00DB52E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Предельная доля оплаты труда работников административно-управленческого и вспомогательного персонала в фонде оплаты труда муниципального бюджетного учреждения культуры устанавливается на уровне не более 40 процентов.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Перечень должностей, относимых к административно-управленческому и вспомогательному персоналу, утверждается постановлением Главы муниципального образования Баженовское сельское поселение.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Объем средств на выплаты стимулирующего характера в составе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фонда оплаты труда муниципального учреждения культуры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составлять не менее 20 процентов.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240DAE" w:rsidRDefault="003F50DA" w:rsidP="00240DA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2. Порядок и условия оплаты труда работников, занимающих должности служащих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7.Рекомендуемые минимальные размеры должностных окладов работников муниципальных учреждений культуры устанавливаются на основе отнесения занимаемых ими должностей служащих к профессиональным квалификационным группам (далее – ПКГ) </w:t>
      </w: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8564"/>
        <w:gridCol w:w="1179"/>
      </w:tblGrid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ПКГ «Должности </w:t>
            </w:r>
            <w:proofErr w:type="gramStart"/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артистов вспомогательного состава»: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41EC5" w:rsidRDefault="003F50DA" w:rsidP="00924242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ПКГ «Должности работников культуры, искусства и кинематографии среднего звена»: </w:t>
            </w:r>
            <w:proofErr w:type="spellStart"/>
            <w:r w:rsidRPr="005E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5E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руководитель кружка, любительского объединения, клуба по интересам; ведущий дискотеки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работников культуры, искусства и кинематографии ведущего звена»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библиотекарь,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клубного учреждения,  специалист по фольклору 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9242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«Должности руководящего состава учреждений культуры, искусства и кинематографии»: заведующ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5E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структурным подразделением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руководитель, балетмейстер, режиссёр</w:t>
            </w: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7900 рублей</w:t>
            </w:r>
          </w:p>
        </w:tc>
      </w:tr>
    </w:tbl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  8. Положением об оплате и стимулировании труда работников муниципального учреждения культуры может быть предусмотрено установление работникам следующих повышающих коэффициентов к окладам: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1) персональный повышающий коэффициент к окладу;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2) повышающий коэффициент к окладу по учреждению (структурному подразделению);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3) повышающий коэффициент к окладу за профессиональное мастерство;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4) повышающий коэффициент к окладу по занимаемой должности.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Решение об установлении работникам повышающих коэффициентов к окладам принимается руководителем муниципального учреждения культуры с учетом обеспечения указанных выплат бюджетными ассигнованиями в рамках субсидии на финансовое обеспечение выполнения муниципальным учреждением культуры муниципального задания.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Повышающие коэффициенты к окладам устанавливаются на определенный период времени в течение соответствующего календарного года.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Рекомендуемые размеры и иные условия применения повышающих коэффициентов к окладам приведены в </w:t>
      </w:r>
      <w:hyperlink r:id="rId10" w:anchor="/document/81/429948/sv_1165_pp_69/" w:tooltip="9. 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..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пунктах 9–12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9. 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работы, степени самостоятельности и ответственности при выполнении поставленных задач и других факторов.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Решение об установлении персонального повышающего коэффициента к окладу и его размерах принимается руководителем муниципального учреждения культуры персонально в отношении конкретного работника.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 повышающего коэффициента – в пределах 3,0.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10. Повышающий коэффициент к окладу по муниципальному учреждению культуры (структурному подразделению) устанавливается работникам, занимающим должности служащих муниципального учреждения культуры. </w:t>
      </w:r>
      <w:hyperlink r:id="rId11" w:anchor="/document/81/429948/sv_1165_pp_245/" w:tooltip="Рекомендуемый размер повышающего коэффициента к окладу по учреждению культуры и искусства (структурному подразделению)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Рекомендуемый размер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повышающего коэффициента к окладу по муниципальному учреждению культуры (структурному подразделению) приведен в </w:t>
      </w:r>
      <w:hyperlink r:id="rId12" w:anchor="/document/81/429948/dfasall6s0/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приложении № 1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Применение повышающего коэффициента к окладу по муниципальному  учреждению культуры (структурному подразделению) не образует новый оклад.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Выплаты компенсационного и стимулирующего характера устанавливаются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в процентном отношении к окладу без учета повышающего коэффициента к окладу по муниципальному учреждению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(структурному подразделению).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11. Повышающий коэффициент к окладу за профессиональное мастерство устанавливается с целью стимулирования работников  муниципальных учреждений культуры, в том числе артистического и художественного персонала, к раскрытию их творческого потенциала, профессиональному росту.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Размеры повышающего коэффициента за профессиональное мастерство в зависимости от квалификационной категории, присвоенной работникам, прошедшим аттестацию: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ведущий мастер сцены – 0,20;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высшая квалификационная категория – 0,15;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первая квалификационная категория – 0,10;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вторая квалификационная категория – 0,05.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12. Повышающий коэффициент к окладу по занимаемой должности устанавливается всем работникам, занимающим должности служащих, предусматривающие </w:t>
      </w:r>
      <w:proofErr w:type="spell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внутридолжностное</w:t>
      </w:r>
      <w:proofErr w:type="spell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категорирование.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Размеры повышающих коэффициентов: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главный специалист – 0,25;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ведущий специалист – 0,2;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специалист высшей категории – 0,15;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специалист первой категории – 0,1;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специалист второй категории – 0,05;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специалист третьей категории – 0,03.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13. Положением об оплате и стимулировании труда работников муниципального  учреждения культуры работникам может быть предусмотрено установление следующих стимулирующих надбавок к должностному окладу: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стимулирующая надбавка за интенсивность и высокие результаты работы;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стимулирующая надбавка за выслугу лет;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стимулирующая надбавка за качество выполнения работ.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Установление стимулирующих надбавок осуществляется по решению руководителя  муниципального учреждения культуры в пределах бюджетных ассигнований, предоставленных в форме субсидии на финансовое обеспечение выполнения муниципальным учреждением культуры муниципального задания, и средств, поступающих от приносящей доход деятельности, направленных муниципальным учреждением культуры на оплату труда работников: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1) муниципальных руководителей структурных подразделений муниципального учреждения культуры, главных специалистов и иных работников, подчиненных руководителю,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представлению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учреждения культуры;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2) остальных работников, занятых в структурных подразделениях муниципального учреждения культуры, - на основании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представления руководителей соответствующих структурных подразделений муниципального учреждения культуры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14. Стимулирующая надбавка за интенсивность и высокие результаты работы устанавливается работникам из числа художественного, артистического персонала учреждений исполнительского искусства в зависимости от их фактической загрузки в репертуаре, участия в подготовке новой программы (выпуске нового спектакля).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    Рекомендуемый размер надбавки художественному и артистическому персоналу иных театров, концертных организаций и творческих коллективов устанавливается до 300 процентов оклада.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Стимулирующая надбавка за интенсивность и высокие результаты работы может быть установлена иным служащим из числа персонала библиотек и других муниципальных учреждений культуры за организацию и проведение выставок (экспозиций), тематических лекций и семинаров, научно-исследовательскую и методическую работу, других мероприятий в размере до 300 процентов оклада.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 надбавки может устанавливаться как в абсолютном значении, так и в процентном отношении к окладу. Надбавка устанавливается сроком не более 1 года, по истечении которого может быть сохранена или отменена.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15. Стимулирующая надбавка за выслугу лет устанавливается работникам из числа служащих в зависимости от общего количества лет, проработанных в муниципальных учреждениях культуры.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Рекомендуемые размеры (в процентах от оклада):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выслуге лет от 1 года до 3 лет – 5 процентов;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выслуге лет от 3 до 5 лет – 10 процентов;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выслуге лет свыше 5 лет – 15 процентов.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16. Стимулирующая надбавка за качество выполнения работ устанавливается работникам, которым присвоено почетное звание по основному профилю профессиональной деятельности.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Рекомендуемые размеры надбавки: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до 10 процентов от оклада – за почетное звание «Заслуженный»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до 20 процентов от оклада – за почетное звание «Народный»;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Стимулирующую надбавку за качество выполнения работ рекомендуется устанавливать по одному из имеющихся оснований, имеющему большее значение.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    17. Руководителям и специалистам муниципальных учреждений культуры, расположенных в, сельских населенных пунктах, а также специалистам, осуществляющим работу в обособленных структурных подразделениях муниципальных учреждений культуры расположенных в сельских населенных пунктах, устанавливаются повышенные на 25 процентов размеры окладов.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18. 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учетом условий труда работникам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учреждений культуры, занимающим должности служащих, отнесенные к ПКГ, утвержденных </w:t>
      </w:r>
      <w:hyperlink r:id="rId13" w:anchor="/document/99/902061002/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 от 31.08.2007 г. № 570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профессиональных квалификационных групп должностей работников культуры, искусства и кинематографии», устанавливаются выплаты компенсационного характера, предусмотренные </w:t>
      </w:r>
      <w:hyperlink r:id="rId14" w:anchor="/document/81/429948/sv_1165_pp_130/" w:tooltip="Глава 4. Порядок и условия установления выплат компенсационного характера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главой 4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19. Работникам муниципальных учреждений культуры, занимающим должности служащих, выплачиваются премии, предусмотренные </w:t>
      </w:r>
      <w:hyperlink r:id="rId15" w:anchor="/document/81/429948/sv_1165_pp_141/" w:tooltip="Глава 5. Порядок и условия премирования работников учреждений культуры и искусства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главой 5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Default="003F50DA" w:rsidP="00CA5E5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3. Условия </w:t>
      </w:r>
      <w:proofErr w:type="gramStart"/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оплаты труда руководителя муниципального учреждения культуры</w:t>
      </w:r>
      <w:proofErr w:type="gramEnd"/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главного бухгалтера</w:t>
      </w:r>
    </w:p>
    <w:p w:rsidR="003F50DA" w:rsidRPr="00CA5E5F" w:rsidRDefault="003F50DA" w:rsidP="00CA5E5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20. Заработная плата руководителя муниципального учреждения культуры и главного бухгалтера состоит из должностного оклада, выплат компенсационного и стимулирующего характера.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Размер должностного оклада руководителя муниципального учреждения культуры определяется трудовым договором.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Должностные оклады устанавливаются руководителям муниципальных учреждений культуры в зависимости от сложности труда на основании факторов сложности труда руководителей, в соответствии с системой критериев для дифференцированного установления оклада руководителя муниципального учреждения культуры, в том числе связанных с масштабом управления, особенностями деятельности и значимостью муниципального учреждения культуры, уровнем профессионального образования руководителя, численностью работающих в муниципальном учреждении культуры.</w:t>
      </w:r>
      <w:proofErr w:type="gramEnd"/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Система критериев для дифференцированного установления оклада руководителя  муниципального учреждения культуры утверждается постановлением Главы муниципального образования Баженовское сельское поселение.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sz w:val="24"/>
          <w:szCs w:val="24"/>
        </w:rPr>
        <w:t xml:space="preserve">    Соотношение среднемесячной заработной платы руководителя муниципального учреждения культуры, главного бухгалтера и среднемесячной заработной платы работников муниципального учреждения культуры определяется путем деления среднемесячной заработной платы руководителя, главного бухгалтера на среднемесячную заработную плату работников муниципального учреждения культуры.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</w:t>
      </w:r>
      <w:hyperlink r:id="rId16" w:anchor="/document/99/902079672/" w:history="1">
        <w:r w:rsidRPr="00CA5E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24.12.2007 № 922</w:t>
        </w:r>
      </w:hyperlink>
      <w:r w:rsidRPr="00CA5E5F">
        <w:rPr>
          <w:rFonts w:ascii="Times New Roman" w:hAnsi="Times New Roman" w:cs="Times New Roman"/>
          <w:sz w:val="24"/>
          <w:szCs w:val="24"/>
        </w:rPr>
        <w:t xml:space="preserve"> «Об особенностях порядка исчисления средней заработной платы».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</w:rPr>
        <w:t>    Соотношение среднемесячной заработной платы руководителей муниципальных учреждений культуры, главных бухгалтеров и среднемесячной заработной платы работников муниципальных учреждений культуры, формируемой за счет всех источников финансового обеспечения, рассчитывается за календарный год.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sz w:val="24"/>
          <w:szCs w:val="24"/>
        </w:rPr>
        <w:t xml:space="preserve">    Предельный уровень соотношения среднемесячной заработной платы руководителя  муниципального учреждения культуры, главного бухгалтера и среднемесячной заработной платы работников муниципального учреждения культуры (без учета заработной платы руководителя, главного бухгалтера) определяется в кратности от 1 до 6. 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5E5F">
        <w:rPr>
          <w:rFonts w:ascii="Times New Roman" w:hAnsi="Times New Roman" w:cs="Times New Roman"/>
          <w:sz w:val="24"/>
          <w:szCs w:val="24"/>
        </w:rPr>
        <w:t xml:space="preserve">     Размер среднемесячной заработной платы работников муниципального учреждения культуры для определения размера должностного оклада руководителя этого учреждения исчисляется в соответствии с </w:t>
      </w:r>
      <w:hyperlink r:id="rId17" w:anchor="/document/81/429948/dfasgoqbw1/" w:history="1">
        <w:r w:rsidRPr="00CA5E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№ 2</w:t>
        </w:r>
      </w:hyperlink>
      <w:r w:rsidRPr="00CA5E5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F50DA" w:rsidRPr="00DA41A6" w:rsidRDefault="003F50DA" w:rsidP="00DA41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5E5F">
        <w:t>    </w:t>
      </w:r>
      <w:r>
        <w:t xml:space="preserve"> </w:t>
      </w:r>
      <w:r w:rsidRPr="00DA41A6">
        <w:rPr>
          <w:rFonts w:ascii="Times New Roman" w:hAnsi="Times New Roman" w:cs="Times New Roman"/>
          <w:sz w:val="24"/>
          <w:szCs w:val="24"/>
        </w:rPr>
        <w:t>Должностной оклад главного бухгалтера устанавливается на 20 процентов ниже должностного оклада руководителя. Другие условия оплаты труда главного бухгалтера устанавливаются коллективными договорами, локальными актами муниципального учреждения культуры, трудовым договором.   </w:t>
      </w:r>
    </w:p>
    <w:p w:rsidR="003F50DA" w:rsidRPr="00DA41A6" w:rsidRDefault="003F50DA" w:rsidP="00DA41A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1A6"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A41A6">
        <w:rPr>
          <w:rFonts w:ascii="Times New Roman" w:hAnsi="Times New Roman" w:cs="Times New Roman"/>
          <w:sz w:val="24"/>
          <w:szCs w:val="24"/>
        </w:rPr>
        <w:t>Размещение информации о рассчитываемой за календарный год среднемесячной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 </w:t>
      </w:r>
      <w:r w:rsidRPr="005E2A61">
        <w:rPr>
          <w:rFonts w:ascii="Times New Roman" w:hAnsi="Times New Roman" w:cs="Times New Roman"/>
          <w:sz w:val="24"/>
          <w:szCs w:val="24"/>
        </w:rPr>
        <w:t>и</w:t>
      </w:r>
      <w:r w:rsidRPr="00DA41A6">
        <w:rPr>
          <w:rFonts w:ascii="Times New Roman" w:hAnsi="Times New Roman" w:cs="Times New Roman"/>
          <w:sz w:val="24"/>
          <w:szCs w:val="24"/>
        </w:rPr>
        <w:t xml:space="preserve"> главных бухгалтеров муниципальных учреждений культуры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Правительством Свердловской области.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21. С учетом условий труда руководителю муниципального учреждения культуры, главному бухгалтеру устанавливаются выплаты компенсационного характера, предусмотренные </w:t>
      </w:r>
      <w:hyperlink r:id="rId18" w:anchor="/document/81/429948/sv_1165_pp_130/" w:tooltip="Глава 4. Порядок и условия установления выплат компенсационного характера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главой 4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22. Стимулирующие выплаты устанавливаются руководителю муниципального учреждения культуры в зависимости от исполнения целевых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показателей эффективности работы муниципального учреждения культуры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и результативности деятельности самого руководителя.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Целевые показатели эффективности работы муниципального учреждения культуры, критерии оценки результативности деятельности его руководителя, размеры стимулирующих выплат руководителю муниципального учрежде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культуры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, источники, порядок и условия их выплаты устанавливаются Администрацией муниципального образования Баженовское сельское поселение.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    23.  Главному бухгалтеру муниципального учреждения культуры устанавливается стимулирующая надбавка за интенсивность и высокие результаты работы в размере до 300 процентов оклада с учетом выполнения целевых показателей эффективности работы, устанавливаемых руководителем учреждения.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Размер надбавки может устанавливаться как в абсолютном значении, так и в процентном отношении к окладу. Надбавка устанавливается на срок не более 1 календарного года, по истечении которого может быть сохранена или отменена.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Главному бухгалтеру муниципального учреждения культуры устанавливаются: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стимулирующая надбавка за выслугу лет в соответствии с </w:t>
      </w:r>
      <w:hyperlink r:id="rId19" w:anchor="/document/81/429948/sv_1165_pp_104/" w:tooltip="15. Стимулирующая надбавка за выслугу лет устанавливается работникам из числа служащих в зависимости от общего количества лет, проработанных в учреждениях культуры и искусства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пунктом 15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главы 2 настоящего Положения;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стимулирующая надбавка за качество выполнения работ в соответствии с </w:t>
      </w:r>
      <w:hyperlink r:id="rId20" w:anchor="/document/81/429948/sv_1165_pp_109/" w:tooltip="16. Стимулирующая надбавка за качество выполнения работ устанавливается работникам, которым присвоено почетное звание по основному профилю профессиональной деятельности, работникам, имеющим ученую степень кандидата наук и..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пунктом 16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главы 2 настоящего Положения;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премиальные выплаты, предусмотренные </w:t>
      </w:r>
      <w:hyperlink r:id="rId21" w:anchor="/document/81/429948/sv_1165_pp_141/" w:tooltip="Глава 5. Порядок и условия премирования работников учреждений культуры и искусства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главой 5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4. Порядок и условия установления выплат компенсационного характера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24. Оплата труда работников муниципального учреждения культуры, занятых на тяжелых работах, работах с вредными, опасными и иными особыми условиями труда, производится в повышенном размере.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В этих целях в соответствии с </w:t>
      </w:r>
      <w:hyperlink r:id="rId22" w:anchor="/document/99/901807664/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/document/99/902086572/ZA026HS3IA/" w:tooltip="Перечень видов выплат компенсационного характера в федеральных бюджетных, автономных, казенных учреждениях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видов выплат компенсационного характера в федеральных бюджетных, автономных, казенных учреждениях, утвержденным </w:t>
      </w:r>
      <w:hyperlink r:id="rId24" w:anchor="/document/99/902086572/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 от 29.12.2007 г. № 822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учреждениях», работникам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учреждения культуры могут быть осуществлены следующие выплаты компенсационного характера: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1) за работу на тяжелых работах, работах с вредными и (или) опасными и иными особыми условиями труда;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2) за совмещение профессий (должностей);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3) за расширение зон обслуживания;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4) 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5) за работу в ночное время;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6) за работу в выходные и нерабочие праздничные дни;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7) за сверхурочную работу;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8) за работу в местностях с особыми климатическими условиями.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Всем работникам муниципальных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культуры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25" w:anchor="/document/99/901750452/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Совета Министров СССР от 21.05.1987 г. № 591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proofErr w:type="gramEnd"/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5. Порядок и условия премирования работников муниципальных учреждений культуры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25. В целях поощрения работников муниципального учреждения культуры за выполненную работу в учреждении могут быть установлены премии: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премия по итогам работы за период (за месяц, квартал, полугодие, год);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премия за особые достижения в осуществлении профессиональной деятельности;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премия за выполнение особо важных и срочных работ;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премия за интенсивность и высокие результаты работы.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Премирование работников муниципального учреждения культуры осуществляется на основе положения о премировании, утверждаемого локальным нормативным актом муниципального учреждения культуры.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Решение о введении каждой конкретной премии принимает руководитель муниципального учреждения культуры. При этом наименование премии и условия ее осуществления включаются в положение об оплате и стимулировании труда работников соответствующего муниципального учреждения культуры.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По решению руководителя муниципального учреждения культуры осуществляется премирование: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главного бухгалтера;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руководителей структурных подразделений муниципального учреждения культуры, главных специалистов и иных работников, подчиненных руководителю муниципального учреждения культуры  по его представлению;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остальных работников, занятых в структурных подразделениях муниципального учреждения культуры, – на основании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представления руководителей соответствующих структурных подразделений муниципального учреждения культуры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26. Премия по итогам работы за период (за месяц, квартал, полугодие, год) выплачивается с целью поощрения работников за общие результаты труда по итогам работы.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премировании учитываются: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1) успешное и добросовестное исполнение работником своих должностных обязанностей в соответствующем периоде;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2) инициатива, творчество и применение в работе современных форм и методов организации труда;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3) качественная подготовка и проведение мероприятий, связанных с уставной деятельностью муниципального учреждения культуры;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4) выполнение порученной работы, связанной с обеспечением рабочего процесса или уставной деятельности муниципального учреждения культуры;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5) качественная подготовка и своевременная сдача отчетности;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6) участие в течение месяца в выполнении важных работ и мероприятий.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Премия по итогам работы за период (месяц, квартал, полугодие, год) выплачивается в пределах средств, установленных подпунктами </w:t>
      </w:r>
      <w:hyperlink r:id="rId26" w:anchor="/document/81/429948/sv_1165_pp_183/" w:tooltip="1) в пределах доведенных бюджетных ассигнований на обеспечение выполнения функций государственных казенных учреждений культуры и искусства Свердловской области в части оплаты труда работников с начислениями, а также на..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7" w:anchor="/document/81/429948/sv_1165_pp_187/" w:tooltip="3) средств, поступающих от приносящей доход деятельности, направленных бюджетным и автономным учреждением культуры и искусства на оплату труда работников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29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 премии может устанавливаться как в абсолютном значении, так и в процентном отношении к окладу (должностному окладу).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27. По решению руководителя муниципального учреждения культуры на срок от 1 года работникам, занимающим должности служащих из числа художественного и артистического персонала и имеющим большой опыт профессиональной работы, устанавливается ежемесячная премия за высокое профессиональное мастерство, яркую творческую индивидуальность, широкое признание зрителей и общественности.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Премия работникам, занимающим должности служащих из числа художественного и артистического персонала, выплачивается в пределах средств, установленных подпунктами </w:t>
      </w:r>
      <w:hyperlink r:id="rId28" w:anchor="/document/81/429948/sv_1165_pp_183/" w:tooltip="1) в пределах доведенных бюджетных ассигнований на обеспечение выполнения функций государственных казенных учреждений культуры и искусства Свердловской области в части оплаты труда работников с начислениями, а также на..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/document/81/429948/sv_1165_pp_187/" w:tooltip="3) средств, поступающих от приносящей доход деятельности, направленных бюджетным и автономным учреждением культуры и искусства на оплату труда работников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29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 премии может устанавливаться как в абсолютном значении, так и в процентном отношении к окладу (должностному окладу).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28. Кроме того, единовременно могут выплачиваться премии: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1) за особые достижения в осуществлении профессиональной деятельности в размере до 5 окладов (должностных окладов)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награждении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Почетной грамотой, знаками и другими ведомственными наградами Министерства культуры Российской Федерации;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2) за выполнение особо важных и срочных работ с целью поощрения работников за оперативность и качественный результат труда.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 премии может устанавливаться как в абсолютном значении, так и в процентном отношении к окладу (должностному окладу).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Размер премии за выполнение особо важных и срочных работ устанавливается в соответствии с подпунктами </w:t>
      </w:r>
      <w:hyperlink r:id="rId30" w:anchor="/document/81/429948/sv_1165_pp_183/" w:tooltip="1) в пределах доведенных бюджетных ассигнований на обеспечение выполнения функций государственных казенных учреждений культуры и искусства Свердловской области в части оплаты труда работников с начислениями, а также на..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31" w:anchor="/document/81/429948/sv_1165_pp_187/" w:tooltip="3) средств, поступающих от приносящей доход деятельности, направленных бюджетным и автономным учреждением культуры и искусства на оплату труда работников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29 настоящего Положения;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3) за интенсивность и высокие результаты работы.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премировании учитываются: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интенсивность и напряженность работы;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муниципального учреждения культуры);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организация и проведение мероприятий, направленных на повышение авторитета и имиджа учреждения среди населения.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 премии может устанавливаться как в абсолютном значении, так и в процентном отношении к окладу (должностному окладу).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Размер премии за интенсивность, высокие результаты работы и проведение мероприятий устанавливается в соответствии с подпунктами </w:t>
      </w:r>
      <w:hyperlink r:id="rId32" w:anchor="/document/81/429948/sv_1165_pp_183/" w:tooltip="1) в пределах доведенных бюджетных ассигнований на обеспечение выполнения функций государственных казенных учреждений культуры и искусства Свердловской области в части оплаты труда работников с начислениями, а также на..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33" w:anchor="/document/81/429948/sv_1165_pp_187/" w:tooltip="3) средств, поступающих от приносящей доход деятельности, направленных бюджетным и автономным учреждением культуры и искусства на оплату труда работников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29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29. Премирование работников муниципального учреждения культуры осуществляется за счет следующих источников финансирования: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1) в пределах бюджетных ассигнований, предоставленных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форме субсидии на финансовое обеспечение выполнения муниципальным учреждением культуры муниципального задания;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2) средств, поступающих от приносящей доход деятельности, направленных муниципальным учреждением культуры на оплату труда работников.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6. Порядок и условия оплаты труда работников, осуществляющих деятельность по общеотраслевым должностям служащих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5C5804" w:rsidRDefault="003F50DA" w:rsidP="00CA5E5F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Рекомендуемые минимальные 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ПКГ, утвержденным </w:t>
      </w:r>
      <w:hyperlink r:id="rId34" w:anchor="/document/99/902106058/" w:history="1">
        <w:r w:rsidRPr="00CA5E5F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 от 29.05.2008 № 247н</w:t>
        </w:r>
      </w:hyperlink>
      <w:r w:rsidRPr="00CA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«Об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»:</w:t>
      </w:r>
      <w:proofErr w:type="gramEnd"/>
    </w:p>
    <w:tbl>
      <w:tblPr>
        <w:tblW w:w="97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8255"/>
        <w:gridCol w:w="1475"/>
      </w:tblGrid>
      <w:tr w:rsidR="003F50DA" w:rsidRPr="00CA5E5F">
        <w:trPr>
          <w:trHeight w:val="555"/>
        </w:trPr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 рублей</w:t>
            </w:r>
          </w:p>
        </w:tc>
      </w:tr>
      <w:tr w:rsidR="003F50DA" w:rsidRPr="00CA5E5F">
        <w:trPr>
          <w:trHeight w:val="540"/>
        </w:trPr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475" w:type="dxa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 рублей</w:t>
            </w:r>
          </w:p>
        </w:tc>
      </w:tr>
      <w:tr w:rsidR="003F50DA" w:rsidRPr="00CA5E5F">
        <w:trPr>
          <w:trHeight w:val="555"/>
        </w:trPr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третьего уровня»: бухгалтер</w:t>
            </w:r>
          </w:p>
        </w:tc>
        <w:tc>
          <w:tcPr>
            <w:tcW w:w="1475" w:type="dxa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6200 рублей</w:t>
            </w:r>
          </w:p>
        </w:tc>
      </w:tr>
      <w:tr w:rsidR="003F50DA" w:rsidRPr="00CA5E5F">
        <w:trPr>
          <w:trHeight w:val="555"/>
        </w:trPr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475" w:type="dxa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 рублей</w:t>
            </w:r>
          </w:p>
        </w:tc>
      </w:tr>
    </w:tbl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31. В целях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стимулирования труда работников муниципального учреждения культуры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предусмотрено установление работникам, осуществляющим профессиональную деятельность по общеотраслевым должностям служащих, следующих повышающих коэффициентов к должностным окладам и стимулирующих надбавок к должностным окладам: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персональный повышающий коэффициент к окладу;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повышающий коэффициент к окладу по занимаемой должности;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стимулирующая надбавка к окладу за выслугу лет.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Рекомендуемые размеры повышающих коэффициентов и стимулирующей надбавки к окладу за выслугу лет устанавливаются в соответствии с пунктами </w:t>
      </w:r>
      <w:hyperlink r:id="rId35" w:anchor="/document/81/429948/sv_1165_pp_69/" w:tooltip="9. 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..." w:history="1">
        <w:r w:rsidRPr="00CA5E5F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CA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6" w:anchor="/document/81/429948/sv_1165_pp_83/" w:tooltip="12. Повышающий коэффициент к окладу по занимаемой должности устанавливается всем работникам, занимающим должности служащих, предусматривающие внутридолжностное категорирование. Размеры повышающих коэффициентов: главный специалист – 0,25;" w:history="1">
        <w:r w:rsidRPr="00CA5E5F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12</w:t>
        </w:r>
      </w:hyperlink>
      <w:r w:rsidRPr="00CA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37" w:anchor="/document/81/429948/sv_1165_pp_104/" w:tooltip="15. Стимулирующая надбавка за выслугу лет устанавливается работникам из числа служащих в зависимости от общего количества лет, проработанных в учреждениях культуры и искусства. Рекомендуемые размеры (в процентах от оклада): при выслуге лет от" w:history="1">
        <w:r w:rsidRPr="00CA5E5F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CA5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главы 2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Размер выплат по повышающему коэффициенту к окладу определяется путем умножения размера оклада (должностного оклада) по должности на повышающий 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коэффициент. Выплаты по повышающему коэффициенту к окладу носят стимулирующий характер.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Повышающие коэффициенты к окладам (должностным окладам) устанавливаются на определенный период времени в течение соответствующего календарного года.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Персональный повышающий коэффициент к окладу (должностному окладу) рекомендуется устанавливать работнику, занимающему должность служащего,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Повышающий коэффициент к окладу (должностному окладу) по занимаемой должности рекомендуется устанавливать всем работникам, занимающим должности служащих, предусматривающие </w:t>
      </w:r>
      <w:proofErr w:type="spell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внутридолжностное</w:t>
      </w:r>
      <w:proofErr w:type="spell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категорирование.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Решение об установлении персонального повышающего коэффициента к окладу (должностному окладу) и его размерах принимается руководителем муниципального учреждения культуры (или уполномоченным лицом) персонально в отношении конкретного работника, работающего в муниципальном  учреждении культуры.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Стимулирующую надбавку к окладу (должностному окладу) за выслугу лет рекомендуется устанавливать всем работникам, занимающим должности служащих, в зависимости от общего количества лет, проработанных в муниципальном учреждении культуры.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Выплаты стимулирующего характера производятся по решению руководителя муниципального учреждения культуры в пределах бюджетных ассигнований, предоставленных в форме субсидии на финансовое обеспечение выполнения муниципальным учреждением культуры муниципального задания.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 выплаты стимулирующего характера может определяться как в процентах к окладу (должностному окладу) работника, так и в абсолютном размере. Максимальный размер выплат стимулирующего характера неограничен.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Премирование работников осуществляется на основе положения о премировании, утверждаемого локальным нормативным актом муниципального учреждения культуры.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32. С учетом условий труда работникам муниципальных учреждений культуры, осуществляющих деятельность по общеотраслевым должностям служащих, устанавливаются выплаты компенсационного характера, предусмотренные </w:t>
      </w:r>
      <w:hyperlink r:id="rId38" w:anchor="/document/81/429948/sv_1165_pp_130/" w:tooltip="Глава 4. Порядок и условия установления выплат компенсационного характера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главой 4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7. Порядок и условия оплаты труда работников, осуществляющих деятельность по профессиям рабочих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33. Рекомендуемые минимальные размеры окладов работников, осуществляющих деятельность по профессиям рабочих (далее – рабочие),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8367"/>
        <w:gridCol w:w="1226"/>
      </w:tblGrid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D61BB5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 работ в соответствии с Единым тарифно-квалификационным справочником работ и профессий рабочих: уборщица, истопник, кочега</w:t>
            </w:r>
            <w:proofErr w:type="gramStart"/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2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 работ в соответствии с Единым тарифно-квалификационным справочником работ и профессий рабочих: кочегар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разряд работ в соответствии с Единым тарифно-квалификационным </w:t>
            </w: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справочником работ и профессий рабочих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4600 </w:t>
            </w: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 рублей</w:t>
            </w:r>
          </w:p>
        </w:tc>
      </w:tr>
      <w:tr w:rsidR="003F50DA" w:rsidRPr="00CA5E5F">
        <w:tc>
          <w:tcPr>
            <w:tcW w:w="0" w:type="auto"/>
            <w:vAlign w:val="center"/>
          </w:tcPr>
          <w:p w:rsidR="003F50DA" w:rsidRPr="00AD4B5B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разряд работ в соответствии с Единым тарифно-квалификационным справочником работ и профессий рабочих: водитель</w:t>
            </w:r>
          </w:p>
        </w:tc>
        <w:tc>
          <w:tcPr>
            <w:tcW w:w="0" w:type="auto"/>
            <w:vAlign w:val="center"/>
          </w:tcPr>
          <w:p w:rsidR="003F50DA" w:rsidRPr="00CA5E5F" w:rsidRDefault="003F50DA" w:rsidP="00CA5E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 рублей</w:t>
            </w:r>
          </w:p>
        </w:tc>
      </w:tr>
    </w:tbl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 34. Положением об оплате и стимулировании труда работников муниципальных учреждений культуры рабочим может быть предусмотрено установление следующих повышающих коэффициентов к должностным окладам: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1) персональный повышающий коэффициент к окладу;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2) повышающий коэффициент к окладу за выполнение важных (особо важных) и ответственных (особо ответственных) работ.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Решение об установлении работникам повышающих коэффициентов к окладам принимается руководителем муниципального учреждения культуры с учетом обеспечения указанных выплат бюджетными ассигнованиями в рамках субсидии на финансовое обеспечение выполнения муниципальным учреждением культуры муниципального задания.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Повышающие коэффициенты к окладам устанавливаются на определенный период времени в течение соответствующего календарного года.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Рекомендуемые размеры и иные условия применения повышающих коэффициентов к окладам приведены в пунктах </w:t>
      </w:r>
      <w:hyperlink r:id="rId39" w:anchor="/document/81/429948/sv_1165_pp_214/" w:tooltip="35. 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..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35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40" w:anchor="/document/81/429948/sv_1165_pp_217/" w:tooltip="36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, тарифицированным не ниже 6 разряда Единого..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36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35. 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муниципального учреждения культуры персонально в отношении конкретного работника.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Рекомендуемый размер повышающего коэффициента – в пределах 3,0.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36. 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рабочим, тарифицированным не ниже 6 разряда Единого тарифно-квалификационного справочника работ и профессий рабочих и привлекаемым для выполнения важных (особо важных) и ответственных (особо ответственных) работ.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Рекомендуемый размер повышающего коэффициента к окладу – в пределах 0,3.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Повышающий коэффициент к окладу за выполнение важных (особо важных) и ответственных (особо ответственных) работ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37. Положением об оплате и стимулировании труда работников муниципального учреждения культуры рабочим может быть предусмотрено установление стимулирующих надбавок к должностному окладу: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1) за профессиональное мастерство (за качество выполняемых работ);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2) за выслугу лет.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Установление стимулирующих надбавок осуществляется по решению руководителя муниципального учреждения культуры в пределах бюджетных ассигнований, предоставленных в форме субсидии на финансовое обеспечение выполнения муниципальным учреждением культуры муниципального задания, и средств, поступающих от приносящей доход деятельности, направленных муниципальным учреждением культуры на оплату труда работников.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Размеры и иные условия установления стимулирующих надбавок к окладам приведены в пунктах </w:t>
      </w:r>
      <w:hyperlink r:id="rId41" w:anchor="/document/81/429948/sv_1165_pp_225/" w:tooltip="38. Работникам рабочих профессий может устанавливаться надбавка за профессиональное мастерство.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38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/document/81/429948/sv_1165_pp_228/" w:tooltip="39. Работникам рабочих профессий может быть предусмотрено установление стимулирующей надбавки за выслугу лет в процентах от оклада в зависимости от общего количества лет, проработанных по профессии:" w:history="1">
        <w:r w:rsidRPr="00CA5E5F">
          <w:rPr>
            <w:rFonts w:ascii="Times New Roman" w:hAnsi="Times New Roman" w:cs="Times New Roman"/>
            <w:sz w:val="24"/>
            <w:szCs w:val="24"/>
            <w:lang w:eastAsia="ru-RU"/>
          </w:rPr>
          <w:t>39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38. Работникам рабочих профессий может устанавливаться надбавка за профессиональное мастерство.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Размер надбавки может устанавливаться как в абсолютном значении, так и в процентном отношении к окладу. Надбавка устанавливается на срок не более 1 года, по истечении которого может быть сохранена или отменена.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Рекомендуемый размер надбавки – до 500 процентов оклада.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39. Работникам рабочих профессий может быть предусмотрено установление стимулирующей надбавки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за выслугу лет в процентах от оклада в зависимости от общего количества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лет, проработанных по профессии: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выслуге лет от 1 года до 3 лет – 5 процентов;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выслуге лет от 3 до 5 лет – 10 процентов;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при выслуге лет свыше 5 лет – 15 процентов.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40. Премирование работников осуществляется на основе положения о премировании, утверждаемого локальным нормативным актом муниципального</w:t>
      </w:r>
      <w:r w:rsidRPr="00CA5E5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5E5F">
        <w:rPr>
          <w:rFonts w:ascii="Times New Roman" w:hAnsi="Times New Roman" w:cs="Times New Roman"/>
          <w:sz w:val="24"/>
          <w:szCs w:val="24"/>
          <w:lang w:eastAsia="ru-RU"/>
        </w:rPr>
        <w:t>учреждения культуры.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 41. С учетом условий труда рабочим устанавливаются выплаты компенсационного характера, предусмотренные </w:t>
      </w:r>
      <w:hyperlink r:id="rId43" w:anchor="/document/81/429948/sv_1165_pp_130/" w:tooltip="Глава 4. Порядок и условия установления выплат компенсационного характера" w:history="1">
        <w:r w:rsidRPr="00CA5E5F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главой 4</w:t>
        </w:r>
      </w:hyperlink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8. Заключительные положения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42.Штатное расписание утверждается руководителем муниципального учреждения культуры в соответствии с организационной структурой муниципального учреждения культуры и штатами, которые утверждаются Распоряжением Главы МО Баженовское сельское поселение.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В случае изменения структуры или численности учреждения культуры и искусства в течение года в штатное расписание вносятся необходимые изменения.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   Фактически сложившаяся экономия по фонду оплаты труда направляется на осуществление выплат стимулирующего характера.</w:t>
      </w:r>
    </w:p>
    <w:p w:rsidR="003F50DA" w:rsidRPr="00CA5E5F" w:rsidRDefault="003F50DA" w:rsidP="00CA5E5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 xml:space="preserve">   43. Размер заработной платы работников муниципальных  учреждений культуры не может быть ниже минимального </w:t>
      </w:r>
      <w:proofErr w:type="gramStart"/>
      <w:r w:rsidRPr="00CA5E5F">
        <w:rPr>
          <w:rFonts w:ascii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CA5E5F">
        <w:rPr>
          <w:rFonts w:ascii="Times New Roman" w:hAnsi="Times New Roman" w:cs="Times New Roman"/>
          <w:sz w:val="24"/>
          <w:szCs w:val="24"/>
          <w:lang w:eastAsia="ru-RU"/>
        </w:rPr>
        <w:t>, установленного федеральным законодательством.</w:t>
      </w:r>
    </w:p>
    <w:p w:rsidR="003F50DA" w:rsidRPr="00CA5E5F" w:rsidRDefault="003F50DA" w:rsidP="00CA5E5F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5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54731D">
      <w:pPr>
        <w:spacing w:after="223" w:line="240" w:lineRule="auto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1841AC" w:rsidRDefault="001841AC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1841AC" w:rsidRDefault="001841AC" w:rsidP="006D6C38">
      <w:pPr>
        <w:spacing w:after="0" w:line="240" w:lineRule="auto"/>
        <w:jc w:val="right"/>
      </w:pPr>
    </w:p>
    <w:p w:rsidR="003F50DA" w:rsidRDefault="00723D6B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hyperlink r:id="rId44" w:anchor="/document/81/429948/dfasall6s0/" w:history="1">
        <w:r w:rsidR="003F50DA" w:rsidRPr="00976FC6">
          <w:rPr>
            <w:rFonts w:ascii="Times New Roman" w:hAnsi="Times New Roman" w:cs="Times New Roman"/>
            <w:sz w:val="24"/>
            <w:szCs w:val="24"/>
            <w:lang w:eastAsia="ru-RU"/>
          </w:rPr>
          <w:t>Приложение № 1</w:t>
        </w:r>
      </w:hyperlink>
      <w:r w:rsidR="003F50DA" w:rsidRPr="00976F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>Примерно</w:t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 xml:space="preserve">му 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об оплате труда работников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>муниципальных учреждений культуры</w:t>
      </w:r>
    </w:p>
    <w:p w:rsidR="003F50DA" w:rsidRPr="005E2A61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2A6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Баженовско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Администрация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Баженовское сельское поселение осуществляет</w:t>
      </w:r>
    </w:p>
    <w:p w:rsidR="003F50DA" w:rsidRPr="00F93E94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функции и полномочия учредителя</w:t>
      </w:r>
    </w:p>
    <w:p w:rsidR="003F50DA" w:rsidRPr="00976FC6" w:rsidRDefault="003F50DA" w:rsidP="006D6C38">
      <w:pPr>
        <w:spacing w:after="223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DA" w:rsidRPr="00976FC6" w:rsidRDefault="003F50DA" w:rsidP="006934B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lang w:eastAsia="ru-RU"/>
        </w:rPr>
      </w:pPr>
      <w:r w:rsidRPr="00976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Рекомендуемый размер</w:t>
      </w:r>
      <w:r w:rsidRPr="00976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повышающего коэффициента к окладу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муниципальному</w:t>
      </w:r>
      <w:r w:rsidRPr="00976F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учреждению культуры </w:t>
      </w:r>
      <w:r w:rsidRPr="00976FC6">
        <w:rPr>
          <w:rFonts w:ascii="Times New Roman" w:hAnsi="Times New Roman" w:cs="Times New Roman"/>
          <w:b/>
          <w:bCs/>
          <w:lang w:eastAsia="ru-RU"/>
        </w:rPr>
        <w:t>(структурному подразделению)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  <w:gridCol w:w="2263"/>
      </w:tblGrid>
      <w:tr w:rsidR="003F50DA" w:rsidRPr="00976FC6">
        <w:tc>
          <w:tcPr>
            <w:tcW w:w="7308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FC6">
              <w:rPr>
                <w:rFonts w:ascii="Times New Roman" w:hAnsi="Times New Roman" w:cs="Times New Roman"/>
                <w:b/>
                <w:bCs/>
              </w:rPr>
              <w:t>Структурные подразделения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FC6">
              <w:rPr>
                <w:rFonts w:ascii="Times New Roman" w:hAnsi="Times New Roman" w:cs="Times New Roman"/>
                <w:b/>
                <w:bCs/>
              </w:rPr>
              <w:t>Размер повышающего коэффициента к окладу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 Дома культуры</w:t>
            </w:r>
            <w:proofErr w:type="gramStart"/>
            <w:r w:rsidRPr="00976FC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76F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3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76FC6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 Дом культуры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0,10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76FC6">
              <w:rPr>
                <w:rFonts w:ascii="Times New Roman" w:hAnsi="Times New Roman" w:cs="Times New Roman"/>
              </w:rPr>
              <w:t>Вязовский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 Дом культуры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0,10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76FC6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 Дом культуры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0,10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Нижне</w:t>
            </w:r>
            <w:r w:rsidRPr="00976FC6">
              <w:rPr>
                <w:rFonts w:ascii="Times New Roman" w:hAnsi="Times New Roman" w:cs="Times New Roman"/>
              </w:rPr>
              <w:t>-</w:t>
            </w:r>
            <w:proofErr w:type="spellStart"/>
            <w:r w:rsidRPr="00976FC6">
              <w:rPr>
                <w:rFonts w:ascii="Times New Roman" w:hAnsi="Times New Roman" w:cs="Times New Roman"/>
              </w:rPr>
              <w:t>Иленский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 Дом культуры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0,10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76FC6">
              <w:rPr>
                <w:rFonts w:ascii="Times New Roman" w:hAnsi="Times New Roman" w:cs="Times New Roman"/>
              </w:rPr>
              <w:t>Макушинский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0,10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Библиотеки:</w:t>
            </w:r>
          </w:p>
        </w:tc>
        <w:tc>
          <w:tcPr>
            <w:tcW w:w="2263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76FC6">
              <w:rPr>
                <w:rFonts w:ascii="Times New Roman" w:hAnsi="Times New Roman" w:cs="Times New Roman"/>
              </w:rPr>
              <w:t>Баженовская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сельская библиотека 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0,05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976FC6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0,05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976FC6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0,05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9.Гуляевская сельская библиотека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0,05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Нижне</w:t>
            </w:r>
            <w:r w:rsidRPr="00976FC6">
              <w:rPr>
                <w:rFonts w:ascii="Times New Roman" w:hAnsi="Times New Roman" w:cs="Times New Roman"/>
              </w:rPr>
              <w:t>-</w:t>
            </w:r>
            <w:proofErr w:type="spellStart"/>
            <w:r w:rsidRPr="00976FC6">
              <w:rPr>
                <w:rFonts w:ascii="Times New Roman" w:hAnsi="Times New Roman" w:cs="Times New Roman"/>
              </w:rPr>
              <w:t>Иленская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0,05</w:t>
            </w:r>
          </w:p>
        </w:tc>
      </w:tr>
      <w:tr w:rsidR="003F50DA" w:rsidRPr="00976FC6">
        <w:tc>
          <w:tcPr>
            <w:tcW w:w="7308" w:type="dxa"/>
          </w:tcPr>
          <w:p w:rsidR="003F50DA" w:rsidRPr="00976FC6" w:rsidRDefault="003F50DA" w:rsidP="00EE3FD8">
            <w:pPr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976FC6">
              <w:rPr>
                <w:rFonts w:ascii="Times New Roman" w:hAnsi="Times New Roman" w:cs="Times New Roman"/>
              </w:rPr>
              <w:t>Макушинская</w:t>
            </w:r>
            <w:proofErr w:type="spellEnd"/>
            <w:r w:rsidRPr="00976FC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263" w:type="dxa"/>
          </w:tcPr>
          <w:p w:rsidR="003F50DA" w:rsidRPr="00976FC6" w:rsidRDefault="003F50DA" w:rsidP="00B90EFF">
            <w:pPr>
              <w:jc w:val="center"/>
              <w:rPr>
                <w:rFonts w:ascii="Times New Roman" w:hAnsi="Times New Roman" w:cs="Times New Roman"/>
              </w:rPr>
            </w:pPr>
            <w:r w:rsidRPr="00976FC6">
              <w:rPr>
                <w:rFonts w:ascii="Times New Roman" w:hAnsi="Times New Roman" w:cs="Times New Roman"/>
              </w:rPr>
              <w:t>0,05</w:t>
            </w:r>
          </w:p>
        </w:tc>
      </w:tr>
    </w:tbl>
    <w:p w:rsidR="003F50DA" w:rsidRDefault="003F50DA" w:rsidP="006934B2">
      <w:pPr>
        <w:spacing w:after="223" w:line="240" w:lineRule="auto"/>
        <w:jc w:val="right"/>
      </w:pPr>
    </w:p>
    <w:p w:rsidR="003F50DA" w:rsidRDefault="003F50DA" w:rsidP="006934B2">
      <w:pPr>
        <w:spacing w:after="223" w:line="240" w:lineRule="auto"/>
        <w:jc w:val="right"/>
      </w:pPr>
    </w:p>
    <w:p w:rsidR="003F50DA" w:rsidRDefault="003F50DA" w:rsidP="006934B2">
      <w:pPr>
        <w:spacing w:after="223" w:line="240" w:lineRule="auto"/>
        <w:jc w:val="right"/>
      </w:pPr>
    </w:p>
    <w:p w:rsidR="003F50DA" w:rsidRDefault="003F50DA" w:rsidP="006934B2">
      <w:pPr>
        <w:spacing w:after="223" w:line="240" w:lineRule="auto"/>
        <w:jc w:val="both"/>
        <w:rPr>
          <w:rFonts w:ascii="Georgia" w:hAnsi="Georgia" w:cs="Georgia"/>
          <w:sz w:val="24"/>
          <w:szCs w:val="24"/>
          <w:lang w:eastAsia="ru-RU"/>
        </w:rPr>
      </w:pPr>
      <w:r w:rsidRPr="006934B2">
        <w:rPr>
          <w:rFonts w:ascii="Georgia" w:hAnsi="Georgia" w:cs="Georgia"/>
          <w:sz w:val="24"/>
          <w:szCs w:val="24"/>
          <w:lang w:eastAsia="ru-RU"/>
        </w:rPr>
        <w:t>  </w:t>
      </w:r>
    </w:p>
    <w:p w:rsidR="003F50DA" w:rsidRDefault="003F50DA" w:rsidP="006934B2">
      <w:pPr>
        <w:spacing w:after="223" w:line="240" w:lineRule="auto"/>
        <w:jc w:val="both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both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both"/>
        <w:rPr>
          <w:rFonts w:ascii="Georgia" w:hAnsi="Georgia" w:cs="Georgia"/>
          <w:sz w:val="24"/>
          <w:szCs w:val="24"/>
          <w:lang w:eastAsia="ru-RU"/>
        </w:rPr>
      </w:pPr>
    </w:p>
    <w:p w:rsidR="003F50DA" w:rsidRPr="006934B2" w:rsidRDefault="003F50DA" w:rsidP="006934B2">
      <w:pPr>
        <w:spacing w:after="223" w:line="240" w:lineRule="auto"/>
        <w:jc w:val="both"/>
        <w:rPr>
          <w:rFonts w:ascii="Georgia" w:hAnsi="Georgia" w:cs="Georgia"/>
          <w:sz w:val="24"/>
          <w:szCs w:val="24"/>
          <w:lang w:eastAsia="ru-RU"/>
        </w:rPr>
      </w:pPr>
    </w:p>
    <w:p w:rsidR="001841AC" w:rsidRDefault="001841AC" w:rsidP="006D6C38">
      <w:pPr>
        <w:spacing w:after="0" w:line="240" w:lineRule="auto"/>
        <w:jc w:val="right"/>
      </w:pPr>
    </w:p>
    <w:p w:rsidR="003F50DA" w:rsidRDefault="00723D6B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hyperlink r:id="rId45" w:anchor="/document/81/429948/dfasall6s0/" w:history="1">
        <w:r w:rsidR="003F50DA" w:rsidRPr="005E2A61">
          <w:rPr>
            <w:rFonts w:ascii="Times New Roman" w:hAnsi="Times New Roman" w:cs="Times New Roman"/>
            <w:sz w:val="24"/>
            <w:szCs w:val="24"/>
            <w:lang w:eastAsia="ru-RU"/>
          </w:rPr>
          <w:t>Приложение № 2</w:t>
        </w:r>
      </w:hyperlink>
      <w:r w:rsidR="003F50DA" w:rsidRPr="005E2A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>Примерно</w:t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 xml:space="preserve">му 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об оплате труда работников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>муниципальных учреждений культуры</w:t>
      </w:r>
    </w:p>
    <w:p w:rsidR="003F50DA" w:rsidRPr="005E2A61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2A6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Баженовско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Администрация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Баженовское сельское поселение осуществляет</w:t>
      </w:r>
    </w:p>
    <w:p w:rsidR="003F50DA" w:rsidRPr="00F93E94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функции и полномочия учредителя</w:t>
      </w:r>
    </w:p>
    <w:p w:rsidR="003F50DA" w:rsidRPr="00976FC6" w:rsidRDefault="003F50DA" w:rsidP="002B13A3">
      <w:pPr>
        <w:spacing w:after="223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0DA" w:rsidRPr="006B3461" w:rsidRDefault="003F50DA" w:rsidP="002B13A3">
      <w:pPr>
        <w:spacing w:after="22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3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6B3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исчисления размера среднемесячной заработной платы работников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6B3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учреждения культуры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2A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6B3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Баженовское сельское поселение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 отношении которого Администрация муниципального образования Баженовское сельское поселение</w:t>
      </w:r>
      <w:r w:rsidRPr="006B3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осуществляет функции и полномочия учредителя, для определения размера должностного оклада руководителя этого учреждения</w:t>
      </w:r>
    </w:p>
    <w:p w:rsidR="003F50DA" w:rsidRPr="00CF3D75" w:rsidRDefault="003F50DA" w:rsidP="00976FC6">
      <w:pPr>
        <w:spacing w:after="223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F3D75">
        <w:rPr>
          <w:rFonts w:ascii="Georgia" w:hAnsi="Georgia" w:cs="Georgia"/>
          <w:color w:val="000000"/>
          <w:sz w:val="24"/>
          <w:szCs w:val="24"/>
          <w:lang w:eastAsia="ru-RU"/>
        </w:rPr>
        <w:t xml:space="preserve">        </w:t>
      </w:r>
      <w:r w:rsidRPr="00CF3D75">
        <w:rPr>
          <w:rFonts w:ascii="Times New Roman" w:hAnsi="Times New Roman" w:cs="Times New Roman"/>
          <w:color w:val="000000"/>
          <w:lang w:eastAsia="ru-RU"/>
        </w:rPr>
        <w:t>1. Настоящий порядок устанавливает правила исчисления среднемесячной заработной платы работников муниц</w:t>
      </w:r>
      <w:r>
        <w:rPr>
          <w:rFonts w:ascii="Times New Roman" w:hAnsi="Times New Roman" w:cs="Times New Roman"/>
          <w:color w:val="000000"/>
          <w:lang w:eastAsia="ru-RU"/>
        </w:rPr>
        <w:t xml:space="preserve">ипального учреждения культуры </w:t>
      </w:r>
      <w:r w:rsidRPr="005E2A61">
        <w:rPr>
          <w:rFonts w:ascii="Times New Roman" w:hAnsi="Times New Roman" w:cs="Times New Roman"/>
          <w:lang w:eastAsia="ru-RU"/>
        </w:rPr>
        <w:t>муниципального образования</w:t>
      </w:r>
      <w:r w:rsidRPr="00CF3D75">
        <w:rPr>
          <w:rFonts w:ascii="Times New Roman" w:hAnsi="Times New Roman" w:cs="Times New Roman"/>
          <w:color w:val="000000"/>
          <w:lang w:eastAsia="ru-RU"/>
        </w:rPr>
        <w:t xml:space="preserve"> Баженовское сельское поселе</w:t>
      </w:r>
      <w:r>
        <w:rPr>
          <w:rFonts w:ascii="Times New Roman" w:hAnsi="Times New Roman" w:cs="Times New Roman"/>
          <w:color w:val="000000"/>
          <w:lang w:eastAsia="ru-RU"/>
        </w:rPr>
        <w:t>ние, в отношении которого Ад</w:t>
      </w:r>
      <w:r w:rsidRPr="00CF3D75">
        <w:rPr>
          <w:rFonts w:ascii="Times New Roman" w:hAnsi="Times New Roman" w:cs="Times New Roman"/>
          <w:color w:val="000000"/>
          <w:lang w:eastAsia="ru-RU"/>
        </w:rPr>
        <w:t xml:space="preserve">министрация муниципального образования Баженовское сельское поселение, осуществляет функции и полномочия учредителя (далее – муниципальное учреждение культуры), для определения </w:t>
      </w:r>
      <w:proofErr w:type="gramStart"/>
      <w:r w:rsidRPr="00CF3D75">
        <w:rPr>
          <w:rFonts w:ascii="Times New Roman" w:hAnsi="Times New Roman" w:cs="Times New Roman"/>
          <w:color w:val="000000"/>
          <w:lang w:eastAsia="ru-RU"/>
        </w:rPr>
        <w:t>размера должностного оклада руководителя муниципального учреждения культуры</w:t>
      </w:r>
      <w:proofErr w:type="gramEnd"/>
      <w:r w:rsidRPr="00CF3D75">
        <w:rPr>
          <w:rFonts w:ascii="Times New Roman" w:hAnsi="Times New Roman" w:cs="Times New Roman"/>
          <w:color w:val="000000"/>
          <w:lang w:eastAsia="ru-RU"/>
        </w:rPr>
        <w:t>.</w:t>
      </w:r>
    </w:p>
    <w:p w:rsidR="003F50DA" w:rsidRPr="006B3461" w:rsidRDefault="003F50DA" w:rsidP="00976FC6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2. При расчете среднемесячной заработной платы учитываются оклады (должностные оклады), ставки заработной платы и выплаты стимулирующего и компенсационного характера работников </w:t>
      </w:r>
      <w:r>
        <w:rPr>
          <w:rFonts w:ascii="Times New Roman" w:hAnsi="Times New Roman" w:cs="Times New Roman"/>
          <w:lang w:eastAsia="ru-RU"/>
        </w:rPr>
        <w:t xml:space="preserve"> муниципального </w:t>
      </w:r>
      <w:r w:rsidRPr="006B3461">
        <w:rPr>
          <w:rFonts w:ascii="Times New Roman" w:hAnsi="Times New Roman" w:cs="Times New Roman"/>
          <w:lang w:eastAsia="ru-RU"/>
        </w:rPr>
        <w:t>учреждения культуры на одно физическое лицо за счет всех источников финансирования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Расчет среднемесячной заработной платы работников муниципального учреждения культуры осуществляется за календарный год, предшествующий году </w:t>
      </w:r>
      <w:proofErr w:type="gramStart"/>
      <w:r w:rsidRPr="006B3461">
        <w:rPr>
          <w:rFonts w:ascii="Times New Roman" w:hAnsi="Times New Roman" w:cs="Times New Roman"/>
          <w:lang w:eastAsia="ru-RU"/>
        </w:rPr>
        <w:t xml:space="preserve">установления должностного оклада руководителя </w:t>
      </w:r>
      <w:r>
        <w:rPr>
          <w:rFonts w:ascii="Times New Roman" w:hAnsi="Times New Roman" w:cs="Times New Roman"/>
          <w:lang w:eastAsia="ru-RU"/>
        </w:rPr>
        <w:t>муниципального учреждения культуры</w:t>
      </w:r>
      <w:proofErr w:type="gramEnd"/>
      <w:r w:rsidRPr="006B3461">
        <w:rPr>
          <w:rFonts w:ascii="Times New Roman" w:hAnsi="Times New Roman" w:cs="Times New Roman"/>
          <w:lang w:eastAsia="ru-RU"/>
        </w:rPr>
        <w:t>.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3. Среднемесячная заработная плата работников </w:t>
      </w:r>
      <w:r>
        <w:rPr>
          <w:rFonts w:ascii="Times New Roman" w:hAnsi="Times New Roman" w:cs="Times New Roman"/>
          <w:lang w:eastAsia="ru-RU"/>
        </w:rPr>
        <w:t xml:space="preserve">муниципального </w:t>
      </w:r>
      <w:r w:rsidRPr="006B3461">
        <w:rPr>
          <w:rFonts w:ascii="Times New Roman" w:hAnsi="Times New Roman" w:cs="Times New Roman"/>
          <w:lang w:eastAsia="ru-RU"/>
        </w:rPr>
        <w:t xml:space="preserve">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</w:t>
      </w:r>
      <w:r>
        <w:rPr>
          <w:rFonts w:ascii="Times New Roman" w:hAnsi="Times New Roman" w:cs="Times New Roman"/>
          <w:lang w:eastAsia="ru-RU"/>
        </w:rPr>
        <w:t xml:space="preserve">муниципального </w:t>
      </w:r>
      <w:r w:rsidRPr="006B3461">
        <w:rPr>
          <w:rFonts w:ascii="Times New Roman" w:hAnsi="Times New Roman" w:cs="Times New Roman"/>
          <w:lang w:eastAsia="ru-RU"/>
        </w:rPr>
        <w:t xml:space="preserve">учреждения культуры и искусства за все месяцы расчетного периода, предшествующего периоду </w:t>
      </w:r>
      <w:proofErr w:type="gramStart"/>
      <w:r w:rsidRPr="006B3461">
        <w:rPr>
          <w:rFonts w:ascii="Times New Roman" w:hAnsi="Times New Roman" w:cs="Times New Roman"/>
          <w:lang w:eastAsia="ru-RU"/>
        </w:rPr>
        <w:t xml:space="preserve">установления должностного оклада руководителя </w:t>
      </w:r>
      <w:r>
        <w:rPr>
          <w:rFonts w:ascii="Times New Roman" w:hAnsi="Times New Roman" w:cs="Times New Roman"/>
          <w:lang w:eastAsia="ru-RU"/>
        </w:rPr>
        <w:t>муниципального учреждения культуры</w:t>
      </w:r>
      <w:proofErr w:type="gramEnd"/>
      <w:r>
        <w:rPr>
          <w:rFonts w:ascii="Times New Roman" w:hAnsi="Times New Roman" w:cs="Times New Roman"/>
          <w:lang w:eastAsia="ru-RU"/>
        </w:rPr>
        <w:t>.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4. При определении среднемесячной численности работников </w:t>
      </w:r>
      <w:r>
        <w:rPr>
          <w:rFonts w:ascii="Times New Roman" w:hAnsi="Times New Roman" w:cs="Times New Roman"/>
          <w:lang w:eastAsia="ru-RU"/>
        </w:rPr>
        <w:t xml:space="preserve">муниципального учреждения культуры </w:t>
      </w:r>
      <w:r w:rsidRPr="006B3461">
        <w:rPr>
          <w:rFonts w:ascii="Times New Roman" w:hAnsi="Times New Roman" w:cs="Times New Roman"/>
          <w:lang w:eastAsia="ru-RU"/>
        </w:rPr>
        <w:t>учитывается среднемесячная численность работников</w:t>
      </w:r>
      <w:r>
        <w:rPr>
          <w:rFonts w:ascii="Times New Roman" w:hAnsi="Times New Roman" w:cs="Times New Roman"/>
          <w:lang w:eastAsia="ru-RU"/>
        </w:rPr>
        <w:t xml:space="preserve"> муниципального учреждения культуры</w:t>
      </w:r>
      <w:r w:rsidRPr="006B3461">
        <w:rPr>
          <w:rFonts w:ascii="Times New Roman" w:hAnsi="Times New Roman" w:cs="Times New Roman"/>
          <w:lang w:eastAsia="ru-RU"/>
        </w:rPr>
        <w:t>, работающих на условиях полного рабочего времени, среднемесячная численность работников</w:t>
      </w:r>
      <w:r>
        <w:rPr>
          <w:rFonts w:ascii="Times New Roman" w:hAnsi="Times New Roman" w:cs="Times New Roman"/>
          <w:lang w:eastAsia="ru-RU"/>
        </w:rPr>
        <w:t xml:space="preserve"> муниципального учреждения культуры</w:t>
      </w:r>
      <w:r w:rsidRPr="006B3461">
        <w:rPr>
          <w:rFonts w:ascii="Times New Roman" w:hAnsi="Times New Roman" w:cs="Times New Roman"/>
          <w:lang w:eastAsia="ru-RU"/>
        </w:rPr>
        <w:t xml:space="preserve">, работающих на условиях неполного рабочего времени, и среднемесячная численность работников </w:t>
      </w:r>
      <w:r>
        <w:rPr>
          <w:rFonts w:ascii="Times New Roman" w:hAnsi="Times New Roman" w:cs="Times New Roman"/>
          <w:lang w:eastAsia="ru-RU"/>
        </w:rPr>
        <w:t xml:space="preserve">муниципального </w:t>
      </w:r>
      <w:r w:rsidRPr="006B3461">
        <w:rPr>
          <w:rFonts w:ascii="Times New Roman" w:hAnsi="Times New Roman" w:cs="Times New Roman"/>
          <w:lang w:eastAsia="ru-RU"/>
        </w:rPr>
        <w:t>учреждения культуры, являющихся внешними совместителями.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5. </w:t>
      </w:r>
      <w:proofErr w:type="gramStart"/>
      <w:r w:rsidRPr="006B3461">
        <w:rPr>
          <w:rFonts w:ascii="Times New Roman" w:hAnsi="Times New Roman" w:cs="Times New Roman"/>
          <w:lang w:eastAsia="ru-RU"/>
        </w:rPr>
        <w:t xml:space="preserve">Среднемесячная численность работников муниципального учреждения культуры, работающих на условиях полного рабочего времени, исчисляется путем суммирования численности работников </w:t>
      </w:r>
      <w:r>
        <w:rPr>
          <w:rFonts w:ascii="Times New Roman" w:hAnsi="Times New Roman" w:cs="Times New Roman"/>
          <w:lang w:eastAsia="ru-RU"/>
        </w:rPr>
        <w:t>муниципального учреждения культуры</w:t>
      </w:r>
      <w:r w:rsidRPr="006B3461">
        <w:rPr>
          <w:rFonts w:ascii="Times New Roman" w:hAnsi="Times New Roman" w:cs="Times New Roman"/>
          <w:lang w:eastAsia="ru-RU"/>
        </w:rPr>
        <w:t>, работающих на условиях полного рабочего времени, за каждый календарный день месяца, то есть с 01 по 30 или 31 число (для февраля - по 28 или 29 число), включая выходные и нерабочие праздничные дни, и деления полученной суммы на число календарных</w:t>
      </w:r>
      <w:proofErr w:type="gramEnd"/>
      <w:r w:rsidRPr="006B3461">
        <w:rPr>
          <w:rFonts w:ascii="Times New Roman" w:hAnsi="Times New Roman" w:cs="Times New Roman"/>
          <w:lang w:eastAsia="ru-RU"/>
        </w:rPr>
        <w:t xml:space="preserve"> дней месяца.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Численность работников муниципального учреждения культуры, работающих на условиях полного рабочего времени, за выходные или нерабочие праздничные дни принимается равной численности работников </w:t>
      </w:r>
      <w:r>
        <w:rPr>
          <w:rFonts w:ascii="Times New Roman" w:hAnsi="Times New Roman" w:cs="Times New Roman"/>
          <w:lang w:eastAsia="ru-RU"/>
        </w:rPr>
        <w:t xml:space="preserve">муниципального </w:t>
      </w:r>
      <w:r w:rsidRPr="006B3461">
        <w:rPr>
          <w:rFonts w:ascii="Times New Roman" w:hAnsi="Times New Roman" w:cs="Times New Roman"/>
          <w:lang w:eastAsia="ru-RU"/>
        </w:rPr>
        <w:t xml:space="preserve">учреждения культуры, работающих на условиях </w:t>
      </w:r>
      <w:r w:rsidRPr="006B3461">
        <w:rPr>
          <w:rFonts w:ascii="Times New Roman" w:hAnsi="Times New Roman" w:cs="Times New Roman"/>
          <w:lang w:eastAsia="ru-RU"/>
        </w:rPr>
        <w:lastRenderedPageBreak/>
        <w:t xml:space="preserve">полного рабочего времени, </w:t>
      </w:r>
      <w:proofErr w:type="gramStart"/>
      <w:r w:rsidRPr="006B3461">
        <w:rPr>
          <w:rFonts w:ascii="Times New Roman" w:hAnsi="Times New Roman" w:cs="Times New Roman"/>
          <w:lang w:eastAsia="ru-RU"/>
        </w:rPr>
        <w:t>за</w:t>
      </w:r>
      <w:proofErr w:type="gramEnd"/>
      <w:r w:rsidRPr="006B346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B3461">
        <w:rPr>
          <w:rFonts w:ascii="Times New Roman" w:hAnsi="Times New Roman" w:cs="Times New Roman"/>
          <w:lang w:eastAsia="ru-RU"/>
        </w:rPr>
        <w:t>рабочий</w:t>
      </w:r>
      <w:proofErr w:type="gramEnd"/>
      <w:r w:rsidRPr="006B3461">
        <w:rPr>
          <w:rFonts w:ascii="Times New Roman" w:hAnsi="Times New Roman" w:cs="Times New Roman"/>
          <w:lang w:eastAsia="ru-RU"/>
        </w:rPr>
        <w:t xml:space="preserve"> день, предшествовавший выходным или нерабочим праздничным дням.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В численности работников муниципального учреждения культуры, работающих на условиях полного рабочего времени, за каждый календарный день месяца учитываются</w:t>
      </w:r>
      <w:r>
        <w:rPr>
          <w:rFonts w:ascii="Times New Roman" w:hAnsi="Times New Roman" w:cs="Times New Roman"/>
          <w:lang w:eastAsia="ru-RU"/>
        </w:rPr>
        <w:t xml:space="preserve"> работники муниципального учреждения культуры</w:t>
      </w:r>
      <w:r w:rsidRPr="006B3461">
        <w:rPr>
          <w:rFonts w:ascii="Times New Roman" w:hAnsi="Times New Roman" w:cs="Times New Roman"/>
          <w:lang w:eastAsia="ru-RU"/>
        </w:rPr>
        <w:t>, фактически работающие на основании табеля учета рабочего времени работников.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Работник, работающий в </w:t>
      </w:r>
      <w:r>
        <w:rPr>
          <w:rFonts w:ascii="Times New Roman" w:hAnsi="Times New Roman" w:cs="Times New Roman"/>
          <w:lang w:eastAsia="ru-RU"/>
        </w:rPr>
        <w:t xml:space="preserve">муниципальном </w:t>
      </w:r>
      <w:r w:rsidRPr="006B3461">
        <w:rPr>
          <w:rFonts w:ascii="Times New Roman" w:hAnsi="Times New Roman" w:cs="Times New Roman"/>
          <w:lang w:eastAsia="ru-RU"/>
        </w:rPr>
        <w:t>учреждении культуры на одной ставке, более одной ставки (оформленный в учреждении как внутренний совместитель), учитывается в списочной численности работников учреждения как один человек (целая единица).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6. </w:t>
      </w:r>
      <w:proofErr w:type="gramStart"/>
      <w:r w:rsidRPr="006B3461">
        <w:rPr>
          <w:rFonts w:ascii="Times New Roman" w:hAnsi="Times New Roman" w:cs="Times New Roman"/>
          <w:lang w:eastAsia="ru-RU"/>
        </w:rPr>
        <w:t>Работники муниципального учреждения культуры,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</w:t>
      </w:r>
      <w:r>
        <w:rPr>
          <w:rFonts w:ascii="Times New Roman" w:hAnsi="Times New Roman" w:cs="Times New Roman"/>
          <w:lang w:eastAsia="ru-RU"/>
        </w:rPr>
        <w:t xml:space="preserve"> муниципального</w:t>
      </w:r>
      <w:r w:rsidRPr="006B3461">
        <w:rPr>
          <w:rFonts w:ascii="Times New Roman" w:hAnsi="Times New Roman" w:cs="Times New Roman"/>
          <w:lang w:eastAsia="ru-RU"/>
        </w:rPr>
        <w:t xml:space="preserve"> учреждения культуры учитываются пропорционально отработанному времени.</w:t>
      </w:r>
      <w:proofErr w:type="gramEnd"/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Расчет средней численности этой категории работников производится в следующем порядке: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1)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40 часов - на 8 часов (при пятидневной рабочей неделе) или на 6,67 часа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39 часов - на 7,8 часа (при пятидневной рабочей неделе) или на 6,5 часа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38,5 часа - на 7,7 часа (при пятидневной рабочей неделе) или на 6,42 часа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36 часов - на 7,2 часа (при пятидневной рабочей неделе) или на 6 часов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33 часа - на 6,6 часа (при пятидневной рабочей неделе) или на 5,5 часа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30 часов - на 6 часов (при пятидневной рабочей неделе) или на 5 часов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25 часов - на 5 часов (при пятидневной рабочей неделе) или на 4,17 часа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24 часа - на 4,8 часа (при пятидневной рабочей неделе) или на 4 часа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18 часов - на 3,6 часа (при пятидневной рабочей неделе) или на 3 часа (при шестидневной рабочей неделе);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>    2)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p w:rsidR="003F50DA" w:rsidRPr="006B3461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lang w:eastAsia="ru-RU"/>
        </w:rPr>
      </w:pPr>
      <w:r w:rsidRPr="006B3461">
        <w:rPr>
          <w:rFonts w:ascii="Times New Roman" w:hAnsi="Times New Roman" w:cs="Times New Roman"/>
          <w:lang w:eastAsia="ru-RU"/>
        </w:rPr>
        <w:t xml:space="preserve">    7. Среднемесячная численность работников муниципального учреждения культуры, являющихся внешними совместителями, исчисляется в соответствии с </w:t>
      </w:r>
      <w:hyperlink r:id="rId46" w:anchor="/document/81/429948/sv_1165_pp_1080_pp_13/" w:tooltip="6. Работники учреждения культуры и искусства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..." w:history="1">
        <w:r w:rsidRPr="006B3461">
          <w:rPr>
            <w:rFonts w:ascii="Times New Roman" w:hAnsi="Times New Roman" w:cs="Times New Roman"/>
            <w:lang w:eastAsia="ru-RU"/>
          </w:rPr>
          <w:t>пунктом 6</w:t>
        </w:r>
      </w:hyperlink>
      <w:r w:rsidRPr="006B3461">
        <w:rPr>
          <w:rFonts w:ascii="Times New Roman" w:hAnsi="Times New Roman" w:cs="Times New Roman"/>
          <w:lang w:eastAsia="ru-RU"/>
        </w:rPr>
        <w:t xml:space="preserve"> настоящего Порядка. </w:t>
      </w: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3F50DA" w:rsidP="006934B2">
      <w:pPr>
        <w:spacing w:after="223" w:line="240" w:lineRule="auto"/>
        <w:jc w:val="right"/>
        <w:rPr>
          <w:rFonts w:ascii="Georgia" w:hAnsi="Georgia" w:cs="Georgia"/>
          <w:sz w:val="24"/>
          <w:szCs w:val="24"/>
          <w:lang w:eastAsia="ru-RU"/>
        </w:rPr>
      </w:pPr>
    </w:p>
    <w:p w:rsidR="003F50DA" w:rsidRPr="006934B2" w:rsidRDefault="003F50DA" w:rsidP="00924ED3">
      <w:pPr>
        <w:spacing w:after="223" w:line="240" w:lineRule="auto"/>
        <w:rPr>
          <w:rFonts w:ascii="Georgia" w:hAnsi="Georgia" w:cs="Georgia"/>
          <w:sz w:val="24"/>
          <w:szCs w:val="24"/>
          <w:lang w:eastAsia="ru-RU"/>
        </w:rPr>
      </w:pPr>
    </w:p>
    <w:p w:rsidR="003F50DA" w:rsidRDefault="00723D6B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hyperlink r:id="rId47" w:anchor="/document/81/429948/dfasall6s0/" w:history="1">
        <w:r w:rsidR="003F50DA" w:rsidRPr="00976FC6">
          <w:rPr>
            <w:rFonts w:ascii="Times New Roman" w:hAnsi="Times New Roman" w:cs="Times New Roman"/>
            <w:sz w:val="24"/>
            <w:szCs w:val="24"/>
            <w:lang w:eastAsia="ru-RU"/>
          </w:rPr>
          <w:t>Приложение № </w:t>
        </w:r>
        <w:r w:rsidR="003F50DA" w:rsidRPr="005E2A61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="003F50DA" w:rsidRPr="00976F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>Примерно</w:t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 xml:space="preserve">му 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3F50D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F50DA"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об оплате труда работников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>муниципальных учреждений культуры</w:t>
      </w:r>
    </w:p>
    <w:p w:rsidR="003F50DA" w:rsidRPr="005E2A61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2A6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Баженовско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5E2A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Администрация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F50DA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Баженовское сельское поселение осуществляет</w:t>
      </w:r>
    </w:p>
    <w:p w:rsidR="003F50DA" w:rsidRPr="00F93E94" w:rsidRDefault="003F50DA" w:rsidP="006D6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3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функции и полномочия учредителя</w:t>
      </w:r>
    </w:p>
    <w:p w:rsidR="003F50DA" w:rsidRDefault="003F50DA" w:rsidP="006934B2">
      <w:pPr>
        <w:spacing w:before="100" w:beforeAutospacing="1" w:after="100" w:afterAutospacing="1" w:line="240" w:lineRule="auto"/>
        <w:jc w:val="center"/>
        <w:outlineLvl w:val="2"/>
        <w:rPr>
          <w:rFonts w:ascii="Georgia" w:hAnsi="Georgia" w:cs="Georgia"/>
          <w:b/>
          <w:bCs/>
          <w:sz w:val="27"/>
          <w:szCs w:val="27"/>
          <w:lang w:eastAsia="ru-RU"/>
        </w:rPr>
      </w:pPr>
    </w:p>
    <w:p w:rsidR="003F50DA" w:rsidRPr="006B3461" w:rsidRDefault="003F50DA" w:rsidP="006B346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3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6B34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должностей работников культуры и искусства, которым устанавливается повышенный на 25 процентов размер окладов за работу в сельских населенных пунктах, рабочих поселках, поселках городского типа</w:t>
      </w:r>
    </w:p>
    <w:p w:rsidR="003F50DA" w:rsidRPr="00AD4B5B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ED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   </w:t>
      </w:r>
      <w:r w:rsidRPr="00AD4B5B">
        <w:rPr>
          <w:rFonts w:ascii="Times New Roman" w:hAnsi="Times New Roman" w:cs="Times New Roman"/>
          <w:sz w:val="24"/>
          <w:szCs w:val="24"/>
          <w:lang w:eastAsia="ru-RU"/>
        </w:rPr>
        <w:t>1. Заведующие структурными подразделениями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4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50DA" w:rsidRPr="00AD4B5B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B5B">
        <w:rPr>
          <w:rFonts w:ascii="Times New Roman" w:hAnsi="Times New Roman" w:cs="Times New Roman"/>
          <w:sz w:val="24"/>
          <w:szCs w:val="24"/>
          <w:lang w:eastAsia="ru-RU"/>
        </w:rPr>
        <w:t>       2. Художественный руководитель.</w:t>
      </w:r>
    </w:p>
    <w:p w:rsidR="003F50DA" w:rsidRPr="00AD4B5B" w:rsidRDefault="003F50DA" w:rsidP="006934B2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B5B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Специалисты всех категорий:</w:t>
      </w:r>
      <w:r w:rsidRPr="00AD4B5B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методист, библиотекарь, режиссер, балетмейстер, </w:t>
      </w:r>
      <w:proofErr w:type="spellStart"/>
      <w:r w:rsidRPr="00AD4B5B">
        <w:rPr>
          <w:rFonts w:ascii="Times New Roman" w:hAnsi="Times New Roman" w:cs="Times New Roman"/>
          <w:sz w:val="24"/>
          <w:szCs w:val="24"/>
          <w:lang w:eastAsia="ru-RU"/>
        </w:rPr>
        <w:t>культорганизато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ведущий дискотеки, бухгалтер;</w:t>
      </w:r>
      <w:r w:rsidRPr="00AD4B5B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руководители студий, коллективов, кружков, любительских объединений, клубов по интересам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50DA" w:rsidRPr="006B3461" w:rsidRDefault="003F50DA">
      <w:pPr>
        <w:rPr>
          <w:rFonts w:ascii="Times New Roman" w:hAnsi="Times New Roman" w:cs="Times New Roman"/>
        </w:rPr>
      </w:pPr>
    </w:p>
    <w:sectPr w:rsidR="003F50DA" w:rsidRPr="006B3461" w:rsidSect="00A52CD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3BAA"/>
    <w:multiLevelType w:val="hybridMultilevel"/>
    <w:tmpl w:val="AB987E78"/>
    <w:lvl w:ilvl="0" w:tplc="9A02C4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4B2"/>
    <w:rsid w:val="000579FB"/>
    <w:rsid w:val="000876D4"/>
    <w:rsid w:val="000A2BE6"/>
    <w:rsid w:val="001016CC"/>
    <w:rsid w:val="00127D74"/>
    <w:rsid w:val="00160DC5"/>
    <w:rsid w:val="001841AC"/>
    <w:rsid w:val="001F64D1"/>
    <w:rsid w:val="002021FA"/>
    <w:rsid w:val="0022097D"/>
    <w:rsid w:val="0023189B"/>
    <w:rsid w:val="00240DAE"/>
    <w:rsid w:val="002431C3"/>
    <w:rsid w:val="00250A1B"/>
    <w:rsid w:val="002520C9"/>
    <w:rsid w:val="0025764D"/>
    <w:rsid w:val="00277663"/>
    <w:rsid w:val="00280F0F"/>
    <w:rsid w:val="00292B35"/>
    <w:rsid w:val="002B13A3"/>
    <w:rsid w:val="002C7463"/>
    <w:rsid w:val="002F72D0"/>
    <w:rsid w:val="00346DA2"/>
    <w:rsid w:val="00347210"/>
    <w:rsid w:val="00393F37"/>
    <w:rsid w:val="003C5B9B"/>
    <w:rsid w:val="003D313C"/>
    <w:rsid w:val="003F36CD"/>
    <w:rsid w:val="003F50DA"/>
    <w:rsid w:val="004100DA"/>
    <w:rsid w:val="004A0256"/>
    <w:rsid w:val="004E1220"/>
    <w:rsid w:val="0054731D"/>
    <w:rsid w:val="00550F87"/>
    <w:rsid w:val="0057164E"/>
    <w:rsid w:val="005A0C3D"/>
    <w:rsid w:val="005A5FCD"/>
    <w:rsid w:val="005C5804"/>
    <w:rsid w:val="005D5D16"/>
    <w:rsid w:val="005E2A61"/>
    <w:rsid w:val="00661222"/>
    <w:rsid w:val="006934B2"/>
    <w:rsid w:val="006937A3"/>
    <w:rsid w:val="006B3461"/>
    <w:rsid w:val="006C3A51"/>
    <w:rsid w:val="006D6C38"/>
    <w:rsid w:val="006F133D"/>
    <w:rsid w:val="00723D6B"/>
    <w:rsid w:val="00737121"/>
    <w:rsid w:val="0074287F"/>
    <w:rsid w:val="007C70AC"/>
    <w:rsid w:val="007D0F31"/>
    <w:rsid w:val="00880502"/>
    <w:rsid w:val="008A4082"/>
    <w:rsid w:val="008C792A"/>
    <w:rsid w:val="008F1B9F"/>
    <w:rsid w:val="008F529B"/>
    <w:rsid w:val="00924242"/>
    <w:rsid w:val="00924ED3"/>
    <w:rsid w:val="00936783"/>
    <w:rsid w:val="00973F87"/>
    <w:rsid w:val="00976FC6"/>
    <w:rsid w:val="009D2671"/>
    <w:rsid w:val="00A072E8"/>
    <w:rsid w:val="00A41EC5"/>
    <w:rsid w:val="00A52CDE"/>
    <w:rsid w:val="00A6436D"/>
    <w:rsid w:val="00A81272"/>
    <w:rsid w:val="00A93EAE"/>
    <w:rsid w:val="00AD4B5B"/>
    <w:rsid w:val="00AF241B"/>
    <w:rsid w:val="00B374AE"/>
    <w:rsid w:val="00B5412C"/>
    <w:rsid w:val="00B90EFF"/>
    <w:rsid w:val="00B97EAC"/>
    <w:rsid w:val="00BB42D7"/>
    <w:rsid w:val="00BF0298"/>
    <w:rsid w:val="00BF6E33"/>
    <w:rsid w:val="00C207A1"/>
    <w:rsid w:val="00C241E7"/>
    <w:rsid w:val="00C85070"/>
    <w:rsid w:val="00C95EBD"/>
    <w:rsid w:val="00CA5E5F"/>
    <w:rsid w:val="00CE58CA"/>
    <w:rsid w:val="00CF3D75"/>
    <w:rsid w:val="00D072F4"/>
    <w:rsid w:val="00D12BD3"/>
    <w:rsid w:val="00D56843"/>
    <w:rsid w:val="00D61BB5"/>
    <w:rsid w:val="00D74B71"/>
    <w:rsid w:val="00DA41A6"/>
    <w:rsid w:val="00DB52ED"/>
    <w:rsid w:val="00DC49D4"/>
    <w:rsid w:val="00E62935"/>
    <w:rsid w:val="00E82CE1"/>
    <w:rsid w:val="00EC72D1"/>
    <w:rsid w:val="00ED7B2C"/>
    <w:rsid w:val="00EE0C84"/>
    <w:rsid w:val="00EE3FD8"/>
    <w:rsid w:val="00F0152A"/>
    <w:rsid w:val="00F24697"/>
    <w:rsid w:val="00F4542E"/>
    <w:rsid w:val="00F635AD"/>
    <w:rsid w:val="00F6502F"/>
    <w:rsid w:val="00F90BFC"/>
    <w:rsid w:val="00F93E94"/>
    <w:rsid w:val="00F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34B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934B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934B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4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6934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6934B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934B2"/>
    <w:rPr>
      <w:rFonts w:ascii="Arial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6934B2"/>
    <w:pPr>
      <w:spacing w:after="223" w:line="240" w:lineRule="auto"/>
      <w:ind w:right="357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6934B2"/>
    <w:pPr>
      <w:spacing w:before="75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uiPriority w:val="99"/>
    <w:rsid w:val="006934B2"/>
    <w:rPr>
      <w:vanish/>
    </w:rPr>
  </w:style>
  <w:style w:type="paragraph" w:customStyle="1" w:styleId="content1">
    <w:name w:val="content1"/>
    <w:basedOn w:val="a"/>
    <w:uiPriority w:val="99"/>
    <w:rsid w:val="0069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6934B2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6934B2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uiPriority w:val="99"/>
    <w:rsid w:val="006934B2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uiPriority w:val="99"/>
    <w:rsid w:val="006934B2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uiPriority w:val="99"/>
    <w:rsid w:val="006934B2"/>
    <w:pPr>
      <w:spacing w:after="223" w:line="240" w:lineRule="auto"/>
      <w:jc w:val="both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uiPriority w:val="99"/>
    <w:rsid w:val="006934B2"/>
    <w:pPr>
      <w:spacing w:before="96" w:after="120" w:line="240" w:lineRule="auto"/>
      <w:jc w:val="both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uiPriority w:val="99"/>
    <w:rsid w:val="006934B2"/>
    <w:pPr>
      <w:spacing w:before="1228" w:after="997" w:line="240" w:lineRule="auto"/>
      <w:jc w:val="both"/>
    </w:pPr>
    <w:rPr>
      <w:rFonts w:ascii="Georgia" w:eastAsia="Times New Roman" w:hAnsi="Georgia" w:cs="Georgia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uiPriority w:val="99"/>
    <w:rsid w:val="006934B2"/>
    <w:pPr>
      <w:spacing w:before="1140" w:after="797" w:line="240" w:lineRule="auto"/>
      <w:jc w:val="both"/>
    </w:pPr>
    <w:rPr>
      <w:rFonts w:ascii="Georgia" w:eastAsia="Times New Roman" w:hAnsi="Georgia" w:cs="Georgia"/>
      <w:sz w:val="42"/>
      <w:szCs w:val="42"/>
      <w:lang w:eastAsia="ru-RU"/>
    </w:rPr>
  </w:style>
  <w:style w:type="paragraph" w:customStyle="1" w:styleId="docsection-name">
    <w:name w:val="doc__section-name"/>
    <w:basedOn w:val="a"/>
    <w:uiPriority w:val="99"/>
    <w:rsid w:val="006934B2"/>
    <w:pPr>
      <w:spacing w:after="223" w:line="240" w:lineRule="auto"/>
      <w:jc w:val="both"/>
    </w:pPr>
    <w:rPr>
      <w:rFonts w:ascii="Georgia" w:eastAsia="Times New Roman" w:hAnsi="Georgia" w:cs="Georgia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uiPriority w:val="99"/>
    <w:rsid w:val="006934B2"/>
    <w:pPr>
      <w:spacing w:before="1070" w:after="420" w:line="240" w:lineRule="auto"/>
      <w:jc w:val="both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uiPriority w:val="99"/>
    <w:rsid w:val="006934B2"/>
    <w:pPr>
      <w:spacing w:before="438" w:after="219" w:line="240" w:lineRule="auto"/>
      <w:jc w:val="both"/>
    </w:pPr>
    <w:rPr>
      <w:rFonts w:ascii="Georgia" w:eastAsia="Times New Roman" w:hAnsi="Georgia" w:cs="Georgia"/>
      <w:sz w:val="35"/>
      <w:szCs w:val="35"/>
      <w:lang w:eastAsia="ru-RU"/>
    </w:rPr>
  </w:style>
  <w:style w:type="paragraph" w:customStyle="1" w:styleId="docarticle">
    <w:name w:val="doc__article"/>
    <w:basedOn w:val="a"/>
    <w:uiPriority w:val="99"/>
    <w:rsid w:val="006934B2"/>
    <w:pPr>
      <w:spacing w:before="300"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uiPriority w:val="99"/>
    <w:rsid w:val="006934B2"/>
    <w:pPr>
      <w:spacing w:before="240" w:after="42" w:line="240" w:lineRule="auto"/>
      <w:jc w:val="both"/>
    </w:pPr>
    <w:rPr>
      <w:rFonts w:ascii="Georgia" w:eastAsia="Times New Roman" w:hAnsi="Georgia" w:cs="Georgia"/>
      <w:sz w:val="35"/>
      <w:szCs w:val="35"/>
      <w:lang w:eastAsia="ru-RU"/>
    </w:rPr>
  </w:style>
  <w:style w:type="paragraph" w:customStyle="1" w:styleId="docparagraph-name">
    <w:name w:val="doc__paragraph-name"/>
    <w:basedOn w:val="a"/>
    <w:uiPriority w:val="99"/>
    <w:rsid w:val="006934B2"/>
    <w:pPr>
      <w:spacing w:after="223" w:line="240" w:lineRule="auto"/>
      <w:jc w:val="both"/>
    </w:pPr>
    <w:rPr>
      <w:rFonts w:ascii="Georgia" w:eastAsia="Times New Roman" w:hAnsi="Georgia" w:cs="Georgia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uiPriority w:val="99"/>
    <w:rsid w:val="006934B2"/>
    <w:pPr>
      <w:spacing w:before="341" w:after="76" w:line="240" w:lineRule="auto"/>
      <w:jc w:val="both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uiPriority w:val="99"/>
    <w:rsid w:val="006934B2"/>
    <w:pPr>
      <w:spacing w:before="320" w:after="240" w:line="240" w:lineRule="auto"/>
      <w:jc w:val="both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uiPriority w:val="99"/>
    <w:rsid w:val="006934B2"/>
    <w:pPr>
      <w:spacing w:after="611" w:line="240" w:lineRule="auto"/>
      <w:ind w:left="873"/>
      <w:jc w:val="both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uiPriority w:val="99"/>
    <w:rsid w:val="006934B2"/>
    <w:pPr>
      <w:spacing w:before="223"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uiPriority w:val="99"/>
    <w:rsid w:val="006934B2"/>
    <w:pPr>
      <w:shd w:val="clear" w:color="auto" w:fill="FBF9EF"/>
      <w:spacing w:after="6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uiPriority w:val="99"/>
    <w:rsid w:val="006934B2"/>
    <w:pPr>
      <w:spacing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uiPriority w:val="99"/>
    <w:rsid w:val="006934B2"/>
    <w:pPr>
      <w:spacing w:before="120"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printredaction-line">
    <w:name w:val="print_redaction-line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6934B2"/>
    <w:rPr>
      <w:color w:val="0000FF"/>
      <w:u w:val="single"/>
    </w:rPr>
  </w:style>
  <w:style w:type="character" w:styleId="a5">
    <w:name w:val="FollowedHyperlink"/>
    <w:uiPriority w:val="99"/>
    <w:semiHidden/>
    <w:rsid w:val="006934B2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6934B2"/>
    <w:pPr>
      <w:ind w:left="720"/>
    </w:pPr>
  </w:style>
  <w:style w:type="paragraph" w:styleId="a7">
    <w:name w:val="Balloon Text"/>
    <w:basedOn w:val="a"/>
    <w:link w:val="a8"/>
    <w:uiPriority w:val="99"/>
    <w:semiHidden/>
    <w:rsid w:val="00DC49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C49D4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A4082"/>
    <w:rPr>
      <w:rFonts w:cs="Calibri"/>
      <w:sz w:val="22"/>
      <w:szCs w:val="22"/>
      <w:lang w:eastAsia="en-US"/>
    </w:rPr>
  </w:style>
  <w:style w:type="table" w:styleId="aa">
    <w:name w:val="Table Grid"/>
    <w:basedOn w:val="a1"/>
    <w:uiPriority w:val="99"/>
    <w:locked/>
    <w:rsid w:val="005D5D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9" Type="http://schemas.openxmlformats.org/officeDocument/2006/relationships/hyperlink" Target="https://budget.1ju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udget.1jur.ru/" TargetMode="External"/><Relationship Id="rId34" Type="http://schemas.openxmlformats.org/officeDocument/2006/relationships/hyperlink" Target="https://budget.1jur.ru/" TargetMode="External"/><Relationship Id="rId42" Type="http://schemas.openxmlformats.org/officeDocument/2006/relationships/hyperlink" Target="https://budget.1jur.ru/" TargetMode="External"/><Relationship Id="rId47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hyperlink" Target="https://budget.1jur.ru/" TargetMode="External"/><Relationship Id="rId38" Type="http://schemas.openxmlformats.org/officeDocument/2006/relationships/hyperlink" Target="https://budget.1jur.ru/" TargetMode="External"/><Relationship Id="rId46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41" Type="http://schemas.openxmlformats.org/officeDocument/2006/relationships/hyperlink" Target="https://budget.1ju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hyperlink" Target="https://budget.1jur.ru/" TargetMode="External"/><Relationship Id="rId37" Type="http://schemas.openxmlformats.org/officeDocument/2006/relationships/hyperlink" Target="https://budget.1jur.ru/" TargetMode="External"/><Relationship Id="rId40" Type="http://schemas.openxmlformats.org/officeDocument/2006/relationships/hyperlink" Target="https://budget.1jur.ru/" TargetMode="External"/><Relationship Id="rId45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36" Type="http://schemas.openxmlformats.org/officeDocument/2006/relationships/hyperlink" Target="https://budget.1jur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4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Relationship Id="rId35" Type="http://schemas.openxmlformats.org/officeDocument/2006/relationships/hyperlink" Target="https://budget.1jur.ru/" TargetMode="External"/><Relationship Id="rId43" Type="http://schemas.openxmlformats.org/officeDocument/2006/relationships/hyperlink" Target="https://budget.1jur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OrgName</Company>
  <LinksUpToDate>false</LinksUpToDate>
  <CharactersWithSpaces>55328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Наталья</cp:lastModifiedBy>
  <cp:revision>23</cp:revision>
  <cp:lastPrinted>2017-09-08T04:31:00Z</cp:lastPrinted>
  <dcterms:created xsi:type="dcterms:W3CDTF">2017-08-28T05:53:00Z</dcterms:created>
  <dcterms:modified xsi:type="dcterms:W3CDTF">2017-09-08T04:32:00Z</dcterms:modified>
</cp:coreProperties>
</file>