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9" w:rsidRDefault="005455B9" w:rsidP="005455B9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Статистика обращений граждан, поступивших в Администрацию МО Баженовское сельское поселение </w:t>
      </w:r>
    </w:p>
    <w:p w:rsidR="005455B9" w:rsidRDefault="005455B9" w:rsidP="005455B9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IV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2018 года  </w:t>
      </w:r>
    </w:p>
    <w:p w:rsidR="005455B9" w:rsidRDefault="005455B9" w:rsidP="005455B9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 За отчетный период в администрацию МО Баженовское сельское поселение поступило </w:t>
      </w:r>
      <w:r>
        <w:rPr>
          <w:rFonts w:eastAsia="Times New Roman"/>
          <w:sz w:val="32"/>
          <w:szCs w:val="32"/>
          <w:lang w:eastAsia="ru-RU"/>
        </w:rPr>
        <w:t>1</w:t>
      </w:r>
      <w:r>
        <w:rPr>
          <w:rFonts w:eastAsia="Times New Roman"/>
          <w:sz w:val="32"/>
          <w:szCs w:val="32"/>
          <w:lang w:eastAsia="ru-RU"/>
        </w:rPr>
        <w:t xml:space="preserve"> письменн</w:t>
      </w:r>
      <w:r>
        <w:rPr>
          <w:rFonts w:eastAsia="Times New Roman"/>
          <w:sz w:val="32"/>
          <w:szCs w:val="32"/>
          <w:lang w:eastAsia="ru-RU"/>
        </w:rPr>
        <w:t>ое</w:t>
      </w:r>
      <w:r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5455B9" w:rsidRDefault="005455B9" w:rsidP="005455B9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5455B9" w:rsidRDefault="005455B9" w:rsidP="005455B9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>
        <w:rPr>
          <w:rFonts w:eastAsia="Times New Roman"/>
          <w:color w:val="1E1E1E"/>
          <w:sz w:val="32"/>
          <w:szCs w:val="32"/>
          <w:lang w:eastAsia="ru-RU"/>
        </w:rPr>
        <w:t>четвертого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2018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5455B9" w:rsidRDefault="005455B9" w:rsidP="005455B9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5455B9" w:rsidRDefault="005455B9" w:rsidP="005455B9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5455B9" w:rsidRDefault="005455B9" w:rsidP="005455B9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5455B9" w:rsidRDefault="005455B9" w:rsidP="005455B9">
      <w:pPr>
        <w:ind w:firstLine="567"/>
        <w:rPr>
          <w:b/>
          <w:sz w:val="32"/>
          <w:szCs w:val="32"/>
        </w:rPr>
      </w:pPr>
      <w:bookmarkStart w:id="0" w:name="_GoBack"/>
      <w:bookmarkEnd w:id="0"/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B9"/>
    <w:rsid w:val="005455B9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9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B9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IV квартал 2018 года  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2019-02-12T07:17:00Z</dcterms:created>
  <dcterms:modified xsi:type="dcterms:W3CDTF">2019-02-12T07:19:00Z</dcterms:modified>
</cp:coreProperties>
</file>