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DE1C85" w:rsidRDefault="00DB1DDA" w:rsidP="007C10F9">
      <w:pPr>
        <w:shd w:val="clear" w:color="auto" w:fill="C6D9F1" w:themeFill="text2" w:themeFillTint="33"/>
      </w:pPr>
      <w:bookmarkStart w:id="0" w:name="_GoBack"/>
      <w:r w:rsidRPr="007C10F9">
        <w:rPr>
          <w:noProof/>
          <w:shd w:val="clear" w:color="auto" w:fill="FFFF00"/>
          <w:lang w:eastAsia="ru-RU"/>
        </w:rPr>
        <w:drawing>
          <wp:inline distT="0" distB="0" distL="0" distR="0" wp14:anchorId="18D44141" wp14:editId="21D81DFA">
            <wp:extent cx="9582150" cy="589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1C85" w:rsidSect="00DB1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8"/>
    <w:rsid w:val="00144F1A"/>
    <w:rsid w:val="004A5FA0"/>
    <w:rsid w:val="006C2510"/>
    <w:rsid w:val="006C2EEA"/>
    <w:rsid w:val="007C10F9"/>
    <w:rsid w:val="00981DF8"/>
    <w:rsid w:val="00A7590D"/>
    <w:rsid w:val="00C50AD8"/>
    <w:rsid w:val="00DB1DDA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 по налоговым и неналоговым доходам бюджета Администрации Баженовского сельского поселения в соответствии с решением Думы от 24.12.2021г. № 216, тыс.руб.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413466706323735"/>
          <c:y val="0.15721664194732166"/>
          <c:w val="0.63720983212345439"/>
          <c:h val="0.795796461675519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'налоговые и неналоговые'!$C$18</c:f>
              <c:strCache>
                <c:ptCount val="1"/>
                <c:pt idx="0">
                  <c:v>План на 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'налоговые и неналоговые'!$B$19:$B$27</c:f>
              <c:strCache>
                <c:ptCount val="9"/>
                <c:pt idx="0">
                  <c:v>Штрафы, санкции, возмещение ущерба</c:v>
                </c:pt>
                <c:pt idx="1">
                  <c:v>Доходы от использования имущества, находящегося в муниципальной собственности </c:v>
                </c:pt>
                <c:pt idx="2">
                  <c:v>Доходы от оказания платных услуг (работ) и кмпенсации затрат государства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Налоги на совокупный доход</c:v>
                </c:pt>
                <c:pt idx="6">
                  <c:v>Акцизы на нефтепродукты</c:v>
                </c:pt>
                <c:pt idx="7">
                  <c:v>Государственная пошлина</c:v>
                </c:pt>
                <c:pt idx="8">
                  <c:v>Налог на доходы физических лиц</c:v>
                </c:pt>
              </c:strCache>
            </c:strRef>
          </c:cat>
          <c:val>
            <c:numRef>
              <c:f>'налоговые и неналоговые'!$C$19:$C$27</c:f>
              <c:numCache>
                <c:formatCode>#,##0.0</c:formatCode>
                <c:ptCount val="9"/>
                <c:pt idx="0">
                  <c:v>9.5</c:v>
                </c:pt>
                <c:pt idx="1">
                  <c:v>603.79999999999995</c:v>
                </c:pt>
                <c:pt idx="2">
                  <c:v>86.5</c:v>
                </c:pt>
                <c:pt idx="3">
                  <c:v>2300</c:v>
                </c:pt>
                <c:pt idx="4">
                  <c:v>286</c:v>
                </c:pt>
                <c:pt idx="5">
                  <c:v>100</c:v>
                </c:pt>
                <c:pt idx="6">
                  <c:v>8100</c:v>
                </c:pt>
                <c:pt idx="7">
                  <c:v>34.200000000000003</c:v>
                </c:pt>
                <c:pt idx="8">
                  <c:v>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gapDepth val="78"/>
        <c:shape val="cylinder"/>
        <c:axId val="81844096"/>
        <c:axId val="81845632"/>
        <c:axId val="0"/>
      </c:bar3DChart>
      <c:catAx>
        <c:axId val="81844096"/>
        <c:scaling>
          <c:orientation val="minMax"/>
        </c:scaling>
        <c:delete val="0"/>
        <c:axPos val="l"/>
        <c:majorTickMark val="none"/>
        <c:minorTickMark val="none"/>
        <c:tickLblPos val="nextTo"/>
        <c:crossAx val="81845632"/>
        <c:crosses val="autoZero"/>
        <c:auto val="1"/>
        <c:lblAlgn val="ctr"/>
        <c:lblOffset val="100"/>
        <c:noMultiLvlLbl val="0"/>
      </c:catAx>
      <c:valAx>
        <c:axId val="81845632"/>
        <c:scaling>
          <c:orientation val="minMax"/>
        </c:scaling>
        <c:delete val="0"/>
        <c:axPos val="b"/>
        <c:majorGridlines/>
        <c:numFmt formatCode="#,##0.0" sourceLinked="1"/>
        <c:majorTickMark val="none"/>
        <c:minorTickMark val="none"/>
        <c:tickLblPos val="nextTo"/>
        <c:crossAx val="81844096"/>
        <c:crosses val="autoZero"/>
        <c:crossBetween val="between"/>
        <c:majorUnit val="25000"/>
      </c:valAx>
    </c:plotArea>
    <c:legend>
      <c:legendPos val="r"/>
      <c:layout>
        <c:manualLayout>
          <c:xMode val="edge"/>
          <c:yMode val="edge"/>
          <c:x val="0.71203435554651096"/>
          <c:y val="0.55556048602653607"/>
          <c:w val="0.22699811628914179"/>
          <c:h val="4.1865325792928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0.00298</cdr:x>
      <cdr:y>0.77221</cdr:y>
    </cdr:from>
    <cdr:to>
      <cdr:x>0.32704</cdr:x>
      <cdr:y>0.8853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555" y="4552950"/>
          <a:ext cx="3105191" cy="6667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9C0E-218D-466E-AEC1-94330D4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2021-08-04T07:15:00Z</dcterms:created>
  <dcterms:modified xsi:type="dcterms:W3CDTF">2022-08-22T03:39:00Z</dcterms:modified>
</cp:coreProperties>
</file>